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24C" w:rsidRPr="00EE373F" w:rsidRDefault="00226C75" w:rsidP="00EE373F">
      <w:pPr>
        <w:spacing w:after="60"/>
        <w:rPr>
          <w:rFonts w:ascii="Fira Sans Light" w:hAnsi="Fira Sans Light"/>
          <w:color w:val="FFFFFF" w:themeColor="background1"/>
          <w:sz w:val="44"/>
          <w:szCs w:val="44"/>
        </w:rPr>
      </w:pPr>
      <w:r w:rsidRPr="00EE373F">
        <w:rPr>
          <w:rFonts w:ascii="Fira Sans" w:hAnsi="Fira Sans"/>
          <w:b/>
          <w:bCs/>
          <w:noProof/>
          <w:color w:val="FFFFFF" w:themeColor="background1"/>
          <w:sz w:val="44"/>
          <w:szCs w:val="44"/>
        </w:rPr>
        <w:drawing>
          <wp:anchor distT="0" distB="0" distL="114300" distR="114300" simplePos="0" relativeHeight="251663360" behindDoc="0" locked="0" layoutInCell="1" allowOverlap="1" wp14:anchorId="2AADCC87" wp14:editId="7C9F2ACD">
            <wp:simplePos x="0" y="0"/>
            <wp:positionH relativeFrom="column">
              <wp:posOffset>4280536</wp:posOffset>
            </wp:positionH>
            <wp:positionV relativeFrom="paragraph">
              <wp:posOffset>-463976</wp:posOffset>
            </wp:positionV>
            <wp:extent cx="1811128" cy="499607"/>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ACC_logo.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067" cy="509521"/>
                    </a:xfrm>
                    <a:prstGeom prst="rect">
                      <a:avLst/>
                    </a:prstGeom>
                  </pic:spPr>
                </pic:pic>
              </a:graphicData>
            </a:graphic>
            <wp14:sizeRelH relativeFrom="page">
              <wp14:pctWidth>0</wp14:pctWidth>
            </wp14:sizeRelH>
            <wp14:sizeRelV relativeFrom="page">
              <wp14:pctHeight>0</wp14:pctHeight>
            </wp14:sizeRelV>
          </wp:anchor>
        </w:drawing>
      </w:r>
      <w:r w:rsidR="00AD5D39" w:rsidRPr="00EE373F">
        <w:rPr>
          <w:rFonts w:ascii="Fira Sans" w:hAnsi="Fira Sans"/>
          <w:b/>
          <w:bCs/>
          <w:noProof/>
          <w:color w:val="FFFFFF" w:themeColor="background1"/>
          <w:sz w:val="44"/>
          <w:szCs w:val="44"/>
        </w:rPr>
        <w:drawing>
          <wp:anchor distT="0" distB="0" distL="114300" distR="114300" simplePos="0" relativeHeight="251661312" behindDoc="1" locked="0" layoutInCell="1" allowOverlap="1" wp14:anchorId="762F0E26" wp14:editId="3490474C">
            <wp:simplePos x="0" y="0"/>
            <wp:positionH relativeFrom="column">
              <wp:posOffset>-979055</wp:posOffset>
            </wp:positionH>
            <wp:positionV relativeFrom="paragraph">
              <wp:posOffset>-2290041</wp:posOffset>
            </wp:positionV>
            <wp:extent cx="7883102" cy="4436258"/>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ACC_Word_Header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83102" cy="4436258"/>
                    </a:xfrm>
                    <a:prstGeom prst="rect">
                      <a:avLst/>
                    </a:prstGeom>
                  </pic:spPr>
                </pic:pic>
              </a:graphicData>
            </a:graphic>
            <wp14:sizeRelH relativeFrom="page">
              <wp14:pctWidth>0</wp14:pctWidth>
            </wp14:sizeRelH>
            <wp14:sizeRelV relativeFrom="page">
              <wp14:pctHeight>0</wp14:pctHeight>
            </wp14:sizeRelV>
          </wp:anchor>
        </w:drawing>
      </w:r>
      <w:r w:rsidR="004E124C" w:rsidRPr="00EE373F">
        <w:rPr>
          <w:rFonts w:ascii="Fira Sans Light" w:hAnsi="Fira Sans Light"/>
          <w:color w:val="FFFFFF" w:themeColor="background1"/>
          <w:sz w:val="44"/>
          <w:szCs w:val="44"/>
        </w:rPr>
        <w:t xml:space="preserve">Coalition to Improve </w:t>
      </w:r>
      <w:r w:rsidR="004E124C" w:rsidRPr="00EE373F">
        <w:rPr>
          <w:rFonts w:ascii="Fira Sans Light" w:hAnsi="Fira Sans Light"/>
          <w:color w:val="FFFFFF" w:themeColor="background1"/>
          <w:sz w:val="44"/>
          <w:szCs w:val="44"/>
        </w:rPr>
        <w:br/>
        <w:t>Access to Cancer Care (CIACC)</w:t>
      </w:r>
    </w:p>
    <w:p w:rsidR="004E124C" w:rsidRPr="003557CE" w:rsidRDefault="004E124C" w:rsidP="004E124C">
      <w:pPr>
        <w:rPr>
          <w:rFonts w:ascii="Fira Sans" w:hAnsi="Fira Sans"/>
          <w:b/>
          <w:bCs/>
          <w:color w:val="71E2E2"/>
          <w:spacing w:val="10"/>
        </w:rPr>
      </w:pPr>
      <w:r w:rsidRPr="003557CE">
        <w:rPr>
          <w:rFonts w:ascii="Fira Sans" w:hAnsi="Fira Sans"/>
          <w:b/>
          <w:bCs/>
          <w:color w:val="71E2E2"/>
          <w:spacing w:val="10"/>
        </w:rPr>
        <w:t>Th</w:t>
      </w:r>
      <w:r w:rsidR="006D39CD">
        <w:rPr>
          <w:rFonts w:ascii="Fira Sans" w:hAnsi="Fira Sans"/>
          <w:b/>
          <w:bCs/>
          <w:color w:val="71E2E2"/>
          <w:spacing w:val="10"/>
        </w:rPr>
        <w:t xml:space="preserve">e Cancer Drug Parity Act </w:t>
      </w:r>
    </w:p>
    <w:p w:rsidR="004E124C" w:rsidRDefault="004E124C" w:rsidP="00CD3E2E">
      <w:pPr>
        <w:rPr>
          <w:rFonts w:ascii="Fira Sans" w:hAnsi="Fira Sans"/>
          <w:b/>
          <w:bCs/>
          <w:color w:val="71E2E2"/>
          <w:sz w:val="22"/>
          <w:szCs w:val="22"/>
        </w:rPr>
      </w:pPr>
    </w:p>
    <w:p w:rsidR="00AD5D39" w:rsidRPr="00CD3E2E" w:rsidRDefault="00AD5D39" w:rsidP="00CD3E2E">
      <w:pPr>
        <w:rPr>
          <w:rFonts w:ascii="Fira Sans" w:hAnsi="Fira Sans"/>
          <w:b/>
          <w:bCs/>
          <w:color w:val="71E2E2"/>
          <w:sz w:val="22"/>
          <w:szCs w:val="22"/>
        </w:rPr>
      </w:pPr>
    </w:p>
    <w:p w:rsidR="004E124C" w:rsidRPr="00CD3E2E" w:rsidRDefault="004E124C" w:rsidP="00CD3E2E">
      <w:pPr>
        <w:rPr>
          <w:rFonts w:ascii="Fira Sans Medium" w:hAnsi="Fira Sans Medium"/>
          <w:sz w:val="22"/>
          <w:szCs w:val="22"/>
          <w:u w:val="single"/>
        </w:rPr>
      </w:pPr>
    </w:p>
    <w:p w:rsidR="00CD3E2E" w:rsidRPr="00CD3E2E" w:rsidRDefault="00CD3E2E" w:rsidP="00CD3E2E">
      <w:pPr>
        <w:rPr>
          <w:rFonts w:ascii="Fira Sans Medium" w:hAnsi="Fira Sans Medium"/>
          <w:sz w:val="22"/>
          <w:szCs w:val="22"/>
          <w:u w:val="single"/>
        </w:rPr>
      </w:pPr>
    </w:p>
    <w:p w:rsidR="004E124C" w:rsidRPr="00C534E6" w:rsidRDefault="0090398E" w:rsidP="00CD3E2E">
      <w:pPr>
        <w:rPr>
          <w:rFonts w:ascii="Fira Sans ExtraBold" w:hAnsi="Fira Sans ExtraBold"/>
          <w:b/>
          <w:bCs/>
          <w:caps/>
          <w:color w:val="6DD8DA"/>
          <w:spacing w:val="10"/>
          <w:sz w:val="18"/>
          <w:szCs w:val="18"/>
        </w:rPr>
      </w:pPr>
      <w:r w:rsidRPr="00C534E6">
        <w:rPr>
          <w:rFonts w:ascii="Fira Sans ExtraBold" w:hAnsi="Fira Sans ExtraBold"/>
          <w:b/>
          <w:bCs/>
          <w:caps/>
          <w:color w:val="6DD8DA"/>
          <w:spacing w:val="10"/>
          <w:sz w:val="18"/>
          <w:szCs w:val="18"/>
        </w:rPr>
        <w:t xml:space="preserve">The Problem </w:t>
      </w:r>
    </w:p>
    <w:p w:rsidR="00CD3E2E" w:rsidRPr="00A310D5" w:rsidRDefault="0090398E" w:rsidP="00AD5D39">
      <w:pPr>
        <w:spacing w:after="200"/>
        <w:rPr>
          <w:rFonts w:ascii="Fira Sans Light" w:hAnsi="Fira Sans Light"/>
          <w:color w:val="484F55"/>
          <w:sz w:val="30"/>
          <w:szCs w:val="30"/>
        </w:rPr>
      </w:pPr>
      <w:r w:rsidRPr="00A310D5">
        <w:rPr>
          <w:rFonts w:ascii="Fira Sans Light" w:hAnsi="Fira Sans Light"/>
          <w:color w:val="484F55"/>
          <w:sz w:val="30"/>
          <w:szCs w:val="30"/>
        </w:rPr>
        <w:t xml:space="preserve">Outdated Cost-Sharing Policies Limit </w:t>
      </w:r>
      <w:r w:rsidR="00CD3E2E" w:rsidRPr="00A310D5">
        <w:rPr>
          <w:rFonts w:ascii="Fira Sans Light" w:hAnsi="Fira Sans Light"/>
          <w:color w:val="484F55"/>
          <w:sz w:val="30"/>
          <w:szCs w:val="30"/>
        </w:rPr>
        <w:br/>
      </w:r>
      <w:r w:rsidRPr="00A310D5">
        <w:rPr>
          <w:rFonts w:ascii="Fira Sans Light" w:hAnsi="Fira Sans Light"/>
          <w:color w:val="484F55"/>
          <w:sz w:val="30"/>
          <w:szCs w:val="30"/>
        </w:rPr>
        <w:t>Patients’ Access to New Lifesaving Drugs</w:t>
      </w:r>
    </w:p>
    <w:p w:rsidR="00A602AB" w:rsidRPr="00A310D5" w:rsidRDefault="007E3CC0" w:rsidP="00AD5D39">
      <w:pPr>
        <w:spacing w:after="200" w:line="276" w:lineRule="auto"/>
        <w:rPr>
          <w:rFonts w:ascii="Fira Sans Light" w:hAnsi="Fira Sans Light"/>
          <w:color w:val="484F55"/>
          <w:sz w:val="19"/>
          <w:szCs w:val="19"/>
        </w:rPr>
      </w:pPr>
      <w:r w:rsidRPr="00A310D5">
        <w:rPr>
          <w:rFonts w:ascii="Fira Sans Light" w:hAnsi="Fira Sans Light"/>
          <w:color w:val="484F55"/>
          <w:sz w:val="19"/>
          <w:szCs w:val="19"/>
        </w:rPr>
        <w:t xml:space="preserve">The way we treat cancer is changing.  But the way cancer care is covered is not. </w:t>
      </w:r>
      <w:r w:rsidR="0090398E" w:rsidRPr="00A310D5">
        <w:rPr>
          <w:rFonts w:ascii="Fira Sans Light" w:hAnsi="Fira Sans Light"/>
          <w:color w:val="484F55"/>
          <w:sz w:val="19"/>
          <w:szCs w:val="19"/>
        </w:rPr>
        <w:t>Insurance</w:t>
      </w:r>
      <w:r w:rsidR="00FC1EE5" w:rsidRPr="00A310D5">
        <w:rPr>
          <w:rFonts w:ascii="Fira Sans Light" w:hAnsi="Fira Sans Light"/>
          <w:color w:val="484F55"/>
          <w:sz w:val="19"/>
          <w:szCs w:val="19"/>
        </w:rPr>
        <w:t xml:space="preserve"> benefit design</w:t>
      </w:r>
      <w:r w:rsidR="0090398E" w:rsidRPr="00A310D5">
        <w:rPr>
          <w:rFonts w:ascii="Fira Sans Light" w:hAnsi="Fira Sans Light"/>
          <w:color w:val="484F55"/>
          <w:sz w:val="19"/>
          <w:szCs w:val="19"/>
        </w:rPr>
        <w:t xml:space="preserve"> has not kept </w:t>
      </w:r>
      <w:r w:rsidR="00DD76F5" w:rsidRPr="00A310D5">
        <w:rPr>
          <w:rFonts w:ascii="Fira Sans Light" w:hAnsi="Fira Sans Light"/>
          <w:color w:val="484F55"/>
          <w:sz w:val="19"/>
          <w:szCs w:val="19"/>
        </w:rPr>
        <w:t xml:space="preserve">up with the </w:t>
      </w:r>
      <w:r w:rsidR="0090398E" w:rsidRPr="00A310D5">
        <w:rPr>
          <w:rFonts w:ascii="Fira Sans Light" w:hAnsi="Fira Sans Light"/>
          <w:color w:val="484F55"/>
          <w:sz w:val="19"/>
          <w:szCs w:val="19"/>
        </w:rPr>
        <w:t xml:space="preserve">pace </w:t>
      </w:r>
      <w:r w:rsidR="00DD76F5" w:rsidRPr="00A310D5">
        <w:rPr>
          <w:rFonts w:ascii="Fira Sans Light" w:hAnsi="Fira Sans Light"/>
          <w:color w:val="484F55"/>
          <w:sz w:val="19"/>
          <w:szCs w:val="19"/>
        </w:rPr>
        <w:t>of</w:t>
      </w:r>
      <w:r w:rsidR="0090398E" w:rsidRPr="00A310D5">
        <w:rPr>
          <w:rFonts w:ascii="Fira Sans Light" w:hAnsi="Fira Sans Light"/>
          <w:color w:val="484F55"/>
          <w:sz w:val="19"/>
          <w:szCs w:val="19"/>
        </w:rPr>
        <w:t xml:space="preserve"> innovation in medicine and the </w:t>
      </w:r>
      <w:r w:rsidR="00DD76F5" w:rsidRPr="00A310D5">
        <w:rPr>
          <w:rFonts w:ascii="Fira Sans Light" w:hAnsi="Fira Sans Light"/>
          <w:color w:val="484F55"/>
          <w:sz w:val="19"/>
          <w:szCs w:val="19"/>
        </w:rPr>
        <w:t xml:space="preserve">growth of cancer treatments </w:t>
      </w:r>
      <w:r w:rsidR="004E124C" w:rsidRPr="00A310D5">
        <w:rPr>
          <w:rFonts w:ascii="Fira Sans Light" w:hAnsi="Fira Sans Light"/>
          <w:color w:val="484F55"/>
          <w:sz w:val="19"/>
          <w:szCs w:val="19"/>
        </w:rPr>
        <w:softHyphen/>
      </w:r>
      <w:r w:rsidR="00DD76F5" w:rsidRPr="00A310D5">
        <w:rPr>
          <w:rFonts w:ascii="Fira Sans Light" w:hAnsi="Fira Sans Light"/>
          <w:color w:val="484F55"/>
          <w:sz w:val="19"/>
          <w:szCs w:val="19"/>
        </w:rPr>
        <w:t>administered by patients</w:t>
      </w:r>
      <w:r w:rsidR="005C3FB6" w:rsidRPr="00A310D5">
        <w:rPr>
          <w:rFonts w:ascii="Fira Sans Light" w:hAnsi="Fira Sans Light"/>
          <w:color w:val="484F55"/>
          <w:sz w:val="19"/>
          <w:szCs w:val="19"/>
        </w:rPr>
        <w:t>, including oral</w:t>
      </w:r>
      <w:r w:rsidR="00697CF3" w:rsidRPr="00A310D5">
        <w:rPr>
          <w:rFonts w:ascii="Fira Sans Light" w:hAnsi="Fira Sans Light"/>
          <w:color w:val="484F55"/>
          <w:sz w:val="19"/>
          <w:szCs w:val="19"/>
        </w:rPr>
        <w:t>ly administered treatments</w:t>
      </w:r>
      <w:r w:rsidR="00DD76F5" w:rsidRPr="00A310D5">
        <w:rPr>
          <w:rFonts w:ascii="Fira Sans Light" w:hAnsi="Fira Sans Light"/>
          <w:color w:val="484F55"/>
          <w:sz w:val="19"/>
          <w:szCs w:val="19"/>
        </w:rPr>
        <w:t xml:space="preserve">. </w:t>
      </w:r>
      <w:r w:rsidR="0090398E" w:rsidRPr="00A310D5">
        <w:rPr>
          <w:rFonts w:ascii="Fira Sans Light" w:hAnsi="Fira Sans Light"/>
          <w:color w:val="484F55"/>
          <w:sz w:val="19"/>
          <w:szCs w:val="19"/>
        </w:rPr>
        <w:t xml:space="preserve">Traditionally, intravenous (IV) and injected treatments were the primary methods to deliver chemotherapy. Most health plans </w:t>
      </w:r>
      <w:r w:rsidR="00EE4D9D" w:rsidRPr="00A310D5">
        <w:rPr>
          <w:rFonts w:ascii="Fira Sans Light" w:hAnsi="Fira Sans Light"/>
          <w:color w:val="484F55"/>
          <w:sz w:val="19"/>
          <w:szCs w:val="19"/>
        </w:rPr>
        <w:t xml:space="preserve">tend to generously </w:t>
      </w:r>
      <w:r w:rsidR="0090398E" w:rsidRPr="00A310D5">
        <w:rPr>
          <w:rFonts w:ascii="Fira Sans Light" w:hAnsi="Fira Sans Light"/>
          <w:color w:val="484F55"/>
          <w:sz w:val="19"/>
          <w:szCs w:val="19"/>
        </w:rPr>
        <w:t>cover those treatments</w:t>
      </w:r>
      <w:r w:rsidR="005C3FB6" w:rsidRPr="00A310D5">
        <w:rPr>
          <w:rFonts w:ascii="Fira Sans Light" w:hAnsi="Fira Sans Light"/>
          <w:color w:val="484F55"/>
          <w:sz w:val="19"/>
          <w:szCs w:val="19"/>
        </w:rPr>
        <w:t xml:space="preserve"> for patients under their</w:t>
      </w:r>
      <w:r w:rsidR="007A6597" w:rsidRPr="00A310D5">
        <w:rPr>
          <w:rFonts w:ascii="Fira Sans Light" w:hAnsi="Fira Sans Light"/>
          <w:color w:val="484F55"/>
          <w:sz w:val="19"/>
          <w:szCs w:val="19"/>
        </w:rPr>
        <w:t xml:space="preserve"> medical</w:t>
      </w:r>
      <w:r w:rsidR="005C3FB6" w:rsidRPr="00A310D5">
        <w:rPr>
          <w:rFonts w:ascii="Fira Sans Light" w:hAnsi="Fira Sans Light"/>
          <w:color w:val="484F55"/>
          <w:sz w:val="19"/>
          <w:szCs w:val="19"/>
        </w:rPr>
        <w:t xml:space="preserve"> benefit</w:t>
      </w:r>
      <w:r w:rsidR="0090398E" w:rsidRPr="00A310D5">
        <w:rPr>
          <w:rFonts w:ascii="Fira Sans Light" w:hAnsi="Fira Sans Light"/>
          <w:color w:val="484F55"/>
          <w:sz w:val="19"/>
          <w:szCs w:val="19"/>
        </w:rPr>
        <w:t xml:space="preserve"> by requiring </w:t>
      </w:r>
      <w:r w:rsidR="005C3FB6" w:rsidRPr="00A310D5">
        <w:rPr>
          <w:rFonts w:ascii="Fira Sans Light" w:hAnsi="Fira Sans Light"/>
          <w:color w:val="484F55"/>
          <w:sz w:val="19"/>
          <w:szCs w:val="19"/>
        </w:rPr>
        <w:t xml:space="preserve">them </w:t>
      </w:r>
      <w:r w:rsidR="0090398E" w:rsidRPr="00A310D5">
        <w:rPr>
          <w:rFonts w:ascii="Fira Sans Light" w:hAnsi="Fira Sans Light"/>
          <w:color w:val="484F55"/>
          <w:sz w:val="19"/>
          <w:szCs w:val="19"/>
        </w:rPr>
        <w:t>to</w:t>
      </w:r>
      <w:r w:rsidR="005C3FB6" w:rsidRPr="00A310D5">
        <w:rPr>
          <w:rFonts w:ascii="Fira Sans Light" w:hAnsi="Fira Sans Light"/>
          <w:color w:val="484F55"/>
          <w:sz w:val="19"/>
          <w:szCs w:val="19"/>
        </w:rPr>
        <w:t xml:space="preserve"> only</w:t>
      </w:r>
      <w:r w:rsidR="0090398E" w:rsidRPr="00A310D5">
        <w:rPr>
          <w:rFonts w:ascii="Fira Sans Light" w:hAnsi="Fira Sans Light"/>
          <w:color w:val="484F55"/>
          <w:sz w:val="19"/>
          <w:szCs w:val="19"/>
        </w:rPr>
        <w:t xml:space="preserve"> pay a small co-pay for office visits</w:t>
      </w:r>
      <w:r w:rsidR="00FA6E0A" w:rsidRPr="00A310D5">
        <w:rPr>
          <w:rFonts w:ascii="Fira Sans Light" w:hAnsi="Fira Sans Light"/>
          <w:color w:val="484F55"/>
          <w:sz w:val="19"/>
          <w:szCs w:val="19"/>
        </w:rPr>
        <w:t>, often between $20-$50</w:t>
      </w:r>
      <w:r w:rsidR="0090398E" w:rsidRPr="00A310D5">
        <w:rPr>
          <w:rFonts w:ascii="Fira Sans Light" w:hAnsi="Fira Sans Light"/>
          <w:color w:val="484F55"/>
          <w:sz w:val="19"/>
          <w:szCs w:val="19"/>
        </w:rPr>
        <w:t>.</w:t>
      </w:r>
    </w:p>
    <w:p w:rsidR="00BB50BF" w:rsidRPr="00A310D5" w:rsidRDefault="005C0983" w:rsidP="00AD5D39">
      <w:pPr>
        <w:spacing w:after="200" w:line="276" w:lineRule="auto"/>
        <w:ind w:firstLine="288"/>
        <w:rPr>
          <w:rFonts w:ascii="Fira Sans Light" w:hAnsi="Fira Sans Light"/>
          <w:color w:val="484F55"/>
          <w:sz w:val="19"/>
          <w:szCs w:val="19"/>
        </w:rPr>
      </w:pPr>
      <w:r w:rsidRPr="00A310D5">
        <w:rPr>
          <w:rFonts w:ascii="Fira Sans Light" w:hAnsi="Fira Sans Light"/>
          <w:noProof/>
          <w:color w:val="484F55"/>
          <w:sz w:val="19"/>
          <w:szCs w:val="19"/>
        </w:rPr>
        <mc:AlternateContent>
          <mc:Choice Requires="wps">
            <w:drawing>
              <wp:anchor distT="0" distB="0" distL="274320" distR="274320" simplePos="0" relativeHeight="251663871" behindDoc="1" locked="0" layoutInCell="1" allowOverlap="1" wp14:anchorId="75CD51C7" wp14:editId="48271EE8">
                <wp:simplePos x="0" y="0"/>
                <wp:positionH relativeFrom="column">
                  <wp:posOffset>3977640</wp:posOffset>
                </wp:positionH>
                <wp:positionV relativeFrom="paragraph">
                  <wp:posOffset>8890</wp:posOffset>
                </wp:positionV>
                <wp:extent cx="1993265" cy="3324860"/>
                <wp:effectExtent l="0" t="0" r="0" b="25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265" cy="3324860"/>
                        </a:xfrm>
                        <a:prstGeom prst="rect">
                          <a:avLst/>
                        </a:prstGeom>
                        <a:solidFill>
                          <a:srgbClr val="676CF9"/>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rsidR="00C72748" w:rsidRDefault="00C72748" w:rsidP="00C7274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51C7" id="Rectangle 8" o:spid="_x0000_s1026" style="position:absolute;left:0;text-align:left;margin-left:313.2pt;margin-top:.7pt;width:156.95pt;height:261.8pt;z-index:-251652609;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" fillcolor="#676cf9" stroked="f" strokeweight="1pt">
                <v:path arrowok="t"/>
                <v:textbox>
                  <w:txbxContent>
                    <w:p w:rsidR="00C72748" w:rsidRDefault="00C72748" w:rsidP="00C72748">
                      <w:pPr>
                        <w:jc w:val="center"/>
                      </w:pPr>
                      <w:r>
                        <w:t xml:space="preserve"> </w:t>
                      </w:r>
                    </w:p>
                  </w:txbxContent>
                </v:textbox>
                <w10:wrap type="square"/>
              </v:rect>
            </w:pict>
          </mc:Fallback>
        </mc:AlternateContent>
      </w:r>
      <w:r w:rsidRPr="00A310D5">
        <w:rPr>
          <w:rFonts w:ascii="Fira Sans Light" w:hAnsi="Fira Sans Light"/>
          <w:noProof/>
          <w:color w:val="484F55"/>
          <w:sz w:val="19"/>
          <w:szCs w:val="19"/>
        </w:rPr>
        <w:drawing>
          <wp:anchor distT="0" distB="0" distL="182880" distR="114300" simplePos="0" relativeHeight="251664384" behindDoc="0" locked="0" layoutInCell="1" allowOverlap="1" wp14:anchorId="40DA7CB9" wp14:editId="6E5AEF1E">
            <wp:simplePos x="0" y="0"/>
            <wp:positionH relativeFrom="column">
              <wp:posOffset>4091940</wp:posOffset>
            </wp:positionH>
            <wp:positionV relativeFrom="paragraph">
              <wp:posOffset>19050</wp:posOffset>
            </wp:positionV>
            <wp:extent cx="1753235" cy="320294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90398E" w:rsidRPr="00A310D5">
        <w:rPr>
          <w:rFonts w:ascii="Fira Sans Light" w:hAnsi="Fira Sans Light"/>
          <w:color w:val="484F55"/>
          <w:sz w:val="19"/>
          <w:szCs w:val="19"/>
        </w:rPr>
        <w:t>Insurers do not offer comparable co</w:t>
      </w:r>
      <w:r w:rsidR="00FC1EE5" w:rsidRPr="00A310D5">
        <w:rPr>
          <w:rFonts w:ascii="Fira Sans Light" w:hAnsi="Fira Sans Light"/>
          <w:color w:val="484F55"/>
          <w:sz w:val="19"/>
          <w:szCs w:val="19"/>
        </w:rPr>
        <w:t>st</w:t>
      </w:r>
      <w:r w:rsidR="001273CD" w:rsidRPr="00A310D5">
        <w:rPr>
          <w:rFonts w:ascii="Fira Sans Light" w:hAnsi="Fira Sans Light"/>
          <w:color w:val="484F55"/>
          <w:sz w:val="19"/>
          <w:szCs w:val="19"/>
        </w:rPr>
        <w:t>-s</w:t>
      </w:r>
      <w:r w:rsidR="00FC1EE5" w:rsidRPr="00A310D5">
        <w:rPr>
          <w:rFonts w:ascii="Fira Sans Light" w:hAnsi="Fira Sans Light"/>
          <w:color w:val="484F55"/>
          <w:sz w:val="19"/>
          <w:szCs w:val="19"/>
        </w:rPr>
        <w:t>haring</w:t>
      </w:r>
      <w:r w:rsidR="0090398E" w:rsidRPr="00A310D5">
        <w:rPr>
          <w:rFonts w:ascii="Fira Sans Light" w:hAnsi="Fira Sans Light"/>
          <w:color w:val="484F55"/>
          <w:sz w:val="19"/>
          <w:szCs w:val="19"/>
        </w:rPr>
        <w:t xml:space="preserve"> for many newer medicines adm</w:t>
      </w:r>
      <w:r w:rsidR="00BB50BF" w:rsidRPr="00A310D5">
        <w:rPr>
          <w:rFonts w:ascii="Fira Sans Light" w:hAnsi="Fira Sans Light"/>
          <w:color w:val="484F55"/>
          <w:sz w:val="19"/>
          <w:szCs w:val="19"/>
        </w:rPr>
        <w:t>inistered by patients</w:t>
      </w:r>
      <w:r w:rsidR="00EE4D9D" w:rsidRPr="00A310D5">
        <w:rPr>
          <w:rFonts w:ascii="Fira Sans Light" w:hAnsi="Fira Sans Light"/>
          <w:color w:val="484F55"/>
          <w:sz w:val="19"/>
          <w:szCs w:val="19"/>
        </w:rPr>
        <w:t>, including pills</w:t>
      </w:r>
      <w:r w:rsidR="001273CD" w:rsidRPr="00A310D5">
        <w:rPr>
          <w:rFonts w:ascii="Fira Sans Light" w:hAnsi="Fira Sans Light"/>
          <w:color w:val="484F55"/>
          <w:sz w:val="19"/>
          <w:szCs w:val="19"/>
        </w:rPr>
        <w:t xml:space="preserve"> taken orally</w:t>
      </w:r>
      <w:r w:rsidR="00BB50BF" w:rsidRPr="00A310D5">
        <w:rPr>
          <w:rFonts w:ascii="Fira Sans Light" w:hAnsi="Fira Sans Light"/>
          <w:color w:val="484F55"/>
          <w:sz w:val="19"/>
          <w:szCs w:val="19"/>
        </w:rPr>
        <w:t>. Instead, most of those treatments are covered by a plan’s prescription benefit</w:t>
      </w:r>
      <w:r w:rsidR="00FC1EE5" w:rsidRPr="00A310D5">
        <w:rPr>
          <w:rFonts w:ascii="Fira Sans Light" w:hAnsi="Fira Sans Light"/>
          <w:color w:val="484F55"/>
          <w:sz w:val="19"/>
          <w:szCs w:val="19"/>
        </w:rPr>
        <w:t>, which</w:t>
      </w:r>
      <w:r w:rsidR="00BC1C1E" w:rsidRPr="00A310D5">
        <w:rPr>
          <w:rFonts w:ascii="Fira Sans Light" w:hAnsi="Fira Sans Light"/>
          <w:color w:val="484F55"/>
          <w:sz w:val="19"/>
          <w:szCs w:val="19"/>
        </w:rPr>
        <w:t xml:space="preserve"> often</w:t>
      </w:r>
      <w:r w:rsidR="00FC1EE5" w:rsidRPr="00A310D5">
        <w:rPr>
          <w:rFonts w:ascii="Fira Sans Light" w:hAnsi="Fira Sans Light"/>
          <w:color w:val="484F55"/>
          <w:sz w:val="19"/>
          <w:szCs w:val="19"/>
        </w:rPr>
        <w:t xml:space="preserve"> require patients to pay much </w:t>
      </w:r>
      <w:r w:rsidR="007A6597" w:rsidRPr="00A310D5">
        <w:rPr>
          <w:rFonts w:ascii="Fira Sans Light" w:hAnsi="Fira Sans Light"/>
          <w:color w:val="484F55"/>
          <w:sz w:val="19"/>
          <w:szCs w:val="19"/>
        </w:rPr>
        <w:t>more out-of-pocket</w:t>
      </w:r>
      <w:r w:rsidR="001273CD" w:rsidRPr="00A310D5">
        <w:rPr>
          <w:rFonts w:ascii="Fira Sans Light" w:hAnsi="Fira Sans Light"/>
          <w:color w:val="484F55"/>
          <w:sz w:val="19"/>
          <w:szCs w:val="19"/>
        </w:rPr>
        <w:t xml:space="preserve">. </w:t>
      </w:r>
      <w:r w:rsidR="00BB50BF" w:rsidRPr="00A310D5">
        <w:rPr>
          <w:rFonts w:ascii="Fira Sans Light" w:hAnsi="Fira Sans Light"/>
          <w:color w:val="484F55"/>
          <w:sz w:val="19"/>
          <w:szCs w:val="19"/>
        </w:rPr>
        <w:t>In many cases, this means patients face extremely high, often-unmanageable co-</w:t>
      </w:r>
      <w:r w:rsidR="00FA6E0A" w:rsidRPr="00A310D5">
        <w:rPr>
          <w:rFonts w:ascii="Fira Sans Light" w:hAnsi="Fira Sans Light"/>
          <w:color w:val="484F55"/>
          <w:sz w:val="19"/>
          <w:szCs w:val="19"/>
        </w:rPr>
        <w:t>insuranc</w:t>
      </w:r>
      <w:r w:rsidR="00881784" w:rsidRPr="00A310D5">
        <w:rPr>
          <w:rFonts w:ascii="Fira Sans Light" w:hAnsi="Fira Sans Light"/>
          <w:color w:val="484F55"/>
          <w:sz w:val="19"/>
          <w:szCs w:val="19"/>
        </w:rPr>
        <w:t>e</w:t>
      </w:r>
      <w:r w:rsidR="001273CD" w:rsidRPr="00A310D5">
        <w:rPr>
          <w:rFonts w:ascii="Fira Sans Light" w:hAnsi="Fira Sans Light"/>
          <w:color w:val="484F55"/>
          <w:sz w:val="19"/>
          <w:szCs w:val="19"/>
        </w:rPr>
        <w:t>. S</w:t>
      </w:r>
      <w:r w:rsidR="00FA6E0A" w:rsidRPr="00A310D5">
        <w:rPr>
          <w:rFonts w:ascii="Fira Sans Light" w:hAnsi="Fira Sans Light"/>
          <w:color w:val="484F55"/>
          <w:sz w:val="19"/>
          <w:szCs w:val="19"/>
        </w:rPr>
        <w:t>ome patients p</w:t>
      </w:r>
      <w:r w:rsidR="001273CD" w:rsidRPr="00A310D5">
        <w:rPr>
          <w:rFonts w:ascii="Fira Sans Light" w:hAnsi="Fira Sans Light"/>
          <w:color w:val="484F55"/>
          <w:sz w:val="19"/>
          <w:szCs w:val="19"/>
        </w:rPr>
        <w:t>ay</w:t>
      </w:r>
      <w:r w:rsidR="00FA6E0A" w:rsidRPr="00A310D5">
        <w:rPr>
          <w:rFonts w:ascii="Fira Sans Light" w:hAnsi="Fira Sans Light"/>
          <w:color w:val="484F55"/>
          <w:sz w:val="19"/>
          <w:szCs w:val="19"/>
        </w:rPr>
        <w:t xml:space="preserve"> thousand</w:t>
      </w:r>
      <w:r w:rsidR="001273CD" w:rsidRPr="00A310D5">
        <w:rPr>
          <w:rFonts w:ascii="Fira Sans Light" w:hAnsi="Fira Sans Light"/>
          <w:color w:val="484F55"/>
          <w:sz w:val="19"/>
          <w:szCs w:val="19"/>
        </w:rPr>
        <w:t>s of dollars</w:t>
      </w:r>
      <w:r w:rsidR="00FA6E0A" w:rsidRPr="00A310D5">
        <w:rPr>
          <w:rFonts w:ascii="Fira Sans Light" w:hAnsi="Fira Sans Light"/>
          <w:color w:val="484F55"/>
          <w:sz w:val="19"/>
          <w:szCs w:val="19"/>
        </w:rPr>
        <w:t xml:space="preserve"> a month</w:t>
      </w:r>
      <w:r w:rsidR="00BB50BF" w:rsidRPr="00A310D5">
        <w:rPr>
          <w:rFonts w:ascii="Fira Sans Light" w:hAnsi="Fira Sans Light"/>
          <w:color w:val="484F55"/>
          <w:sz w:val="19"/>
          <w:szCs w:val="19"/>
        </w:rPr>
        <w:t>. The result of these high out-of-pocket costs is that 10% of patients choose not to fill their initial prescriptions for anticancer medicines taken orally</w:t>
      </w:r>
      <w:r w:rsidR="00B73821" w:rsidRPr="00A310D5">
        <w:rPr>
          <w:rStyle w:val="FootnoteReference"/>
          <w:rFonts w:ascii="Fira Sans" w:hAnsi="Fira Sans"/>
          <w:color w:val="484F55"/>
          <w:sz w:val="19"/>
          <w:szCs w:val="19"/>
        </w:rPr>
        <w:footnoteReference w:id="1"/>
      </w:r>
      <w:r w:rsidR="00BB50BF" w:rsidRPr="00A310D5">
        <w:rPr>
          <w:rFonts w:ascii="Fira Sans Light" w:hAnsi="Fira Sans Light"/>
          <w:color w:val="484F55"/>
          <w:sz w:val="19"/>
          <w:szCs w:val="19"/>
        </w:rPr>
        <w:t>.</w:t>
      </w:r>
      <w:r w:rsidR="001273CD" w:rsidRPr="00A310D5">
        <w:rPr>
          <w:rFonts w:ascii="Fira Sans Light" w:hAnsi="Fira Sans Light"/>
          <w:color w:val="484F55"/>
          <w:sz w:val="19"/>
          <w:szCs w:val="19"/>
        </w:rPr>
        <w:t xml:space="preserve"> The rates are much higher for </w:t>
      </w:r>
      <w:r w:rsidR="005C3FB6" w:rsidRPr="00A310D5">
        <w:rPr>
          <w:rFonts w:ascii="Fira Sans Light" w:hAnsi="Fira Sans Light"/>
          <w:color w:val="484F55"/>
          <w:sz w:val="19"/>
          <w:szCs w:val="19"/>
        </w:rPr>
        <w:t xml:space="preserve">therapies </w:t>
      </w:r>
      <w:r w:rsidR="001273CD" w:rsidRPr="00A310D5">
        <w:rPr>
          <w:rFonts w:ascii="Fira Sans Light" w:hAnsi="Fira Sans Light"/>
          <w:color w:val="484F55"/>
          <w:sz w:val="19"/>
          <w:szCs w:val="19"/>
        </w:rPr>
        <w:t>with the most-expensive co-pays.</w:t>
      </w:r>
    </w:p>
    <w:p w:rsidR="001273CD" w:rsidRDefault="00BB50BF" w:rsidP="00AD5D39">
      <w:pPr>
        <w:spacing w:after="200" w:line="276" w:lineRule="auto"/>
        <w:ind w:firstLine="288"/>
        <w:rPr>
          <w:rFonts w:ascii="Fira Sans Light" w:hAnsi="Fira Sans Light"/>
          <w:sz w:val="19"/>
          <w:szCs w:val="19"/>
        </w:rPr>
      </w:pPr>
      <w:r w:rsidRPr="00A310D5">
        <w:rPr>
          <w:rFonts w:ascii="Fira Sans Light" w:hAnsi="Fira Sans Light"/>
          <w:color w:val="484F55"/>
          <w:sz w:val="19"/>
          <w:szCs w:val="19"/>
        </w:rPr>
        <w:t xml:space="preserve">The problem is exacerbated by the </w:t>
      </w:r>
      <w:r w:rsidR="00DD76F5" w:rsidRPr="00A310D5">
        <w:rPr>
          <w:rFonts w:ascii="Fira Sans Light" w:hAnsi="Fira Sans Light"/>
          <w:color w:val="484F55"/>
          <w:sz w:val="19"/>
          <w:szCs w:val="19"/>
        </w:rPr>
        <w:t>growth</w:t>
      </w:r>
      <w:r w:rsidRPr="00A310D5">
        <w:rPr>
          <w:rFonts w:ascii="Fira Sans Light" w:hAnsi="Fira Sans Light"/>
          <w:color w:val="484F55"/>
          <w:sz w:val="19"/>
          <w:szCs w:val="19"/>
        </w:rPr>
        <w:t xml:space="preserve"> of patient-administered c</w:t>
      </w:r>
      <w:r w:rsidR="00FC1EE5" w:rsidRPr="00A310D5">
        <w:rPr>
          <w:rFonts w:ascii="Fira Sans Light" w:hAnsi="Fira Sans Light"/>
          <w:color w:val="484F55"/>
          <w:sz w:val="19"/>
          <w:szCs w:val="19"/>
        </w:rPr>
        <w:t>ancer therapies</w:t>
      </w:r>
      <w:r w:rsidRPr="00A310D5">
        <w:rPr>
          <w:rFonts w:ascii="Fira Sans Light" w:hAnsi="Fira Sans Light"/>
          <w:color w:val="484F55"/>
          <w:sz w:val="19"/>
          <w:szCs w:val="19"/>
        </w:rPr>
        <w:t xml:space="preserve">. It has become the standard of care for many types of cancer. Chemotherapy taken orally accounts for approximately </w:t>
      </w:r>
      <w:r w:rsidR="00DD76F5" w:rsidRPr="00A310D5">
        <w:rPr>
          <w:rFonts w:ascii="Fira Sans Light" w:hAnsi="Fira Sans Light"/>
          <w:color w:val="484F55"/>
          <w:sz w:val="19"/>
          <w:szCs w:val="19"/>
        </w:rPr>
        <w:t>25</w:t>
      </w:r>
      <w:r w:rsidRPr="00A310D5">
        <w:rPr>
          <w:rFonts w:ascii="Fira Sans Light" w:hAnsi="Fira Sans Light"/>
          <w:color w:val="484F55"/>
          <w:sz w:val="19"/>
          <w:szCs w:val="19"/>
        </w:rPr>
        <w:t>% of the oncology development pipeline</w:t>
      </w:r>
      <w:r w:rsidR="00DD76F5" w:rsidRPr="00A310D5">
        <w:rPr>
          <w:rFonts w:ascii="Fira Sans Light" w:hAnsi="Fira Sans Light"/>
          <w:color w:val="484F55"/>
          <w:sz w:val="19"/>
          <w:szCs w:val="19"/>
        </w:rPr>
        <w:t xml:space="preserve">, according to a study by the </w:t>
      </w:r>
      <w:hyperlink r:id="rId13" w:history="1">
        <w:r w:rsidR="00DD76F5" w:rsidRPr="00C534E6">
          <w:rPr>
            <w:rStyle w:val="Hyperlink"/>
            <w:rFonts w:ascii="Fira Sans" w:hAnsi="Fira Sans"/>
            <w:i/>
            <w:iCs/>
            <w:color w:val="676CF9"/>
            <w:sz w:val="19"/>
            <w:szCs w:val="19"/>
          </w:rPr>
          <w:t>National Community Oncology Dispensing Association</w:t>
        </w:r>
      </w:hyperlink>
      <w:r w:rsidRPr="004E124C">
        <w:rPr>
          <w:rFonts w:ascii="Fira Sans Light" w:hAnsi="Fira Sans Light"/>
          <w:sz w:val="19"/>
          <w:szCs w:val="19"/>
        </w:rPr>
        <w:t xml:space="preserve">. </w:t>
      </w:r>
      <w:r w:rsidR="00DE535F">
        <w:rPr>
          <w:rFonts w:ascii="Fira Sans Light" w:hAnsi="Fira Sans Light"/>
          <w:color w:val="484F55"/>
          <w:sz w:val="19"/>
          <w:szCs w:val="19"/>
        </w:rPr>
        <w:t xml:space="preserve">More importantly, many </w:t>
      </w:r>
      <w:r w:rsidRPr="00A310D5">
        <w:rPr>
          <w:rFonts w:ascii="Fira Sans Light" w:hAnsi="Fira Sans Light"/>
          <w:color w:val="484F55"/>
          <w:sz w:val="19"/>
          <w:szCs w:val="19"/>
        </w:rPr>
        <w:t xml:space="preserve">cancer medicines taken orally </w:t>
      </w:r>
      <w:r w:rsidR="00B73821" w:rsidRPr="00A310D5">
        <w:rPr>
          <w:rFonts w:ascii="Fira Sans Light" w:hAnsi="Fira Sans Light"/>
          <w:color w:val="484F55"/>
          <w:sz w:val="19"/>
          <w:szCs w:val="19"/>
        </w:rPr>
        <w:t xml:space="preserve">do not have an alternative that is injected or administered by IV. That means these oral medications are the only option for some cancer patients. As these treatments become more prevalent, we must ensure </w:t>
      </w:r>
      <w:r w:rsidR="00EE4D9D" w:rsidRPr="00A310D5">
        <w:rPr>
          <w:rFonts w:ascii="Fira Sans Light" w:hAnsi="Fira Sans Light"/>
          <w:color w:val="484F55"/>
          <w:sz w:val="19"/>
          <w:szCs w:val="19"/>
        </w:rPr>
        <w:t xml:space="preserve">the out of pocket costs to patients </w:t>
      </w:r>
      <w:r w:rsidR="00B73821" w:rsidRPr="00A310D5">
        <w:rPr>
          <w:rFonts w:ascii="Fira Sans Light" w:hAnsi="Fira Sans Light"/>
          <w:color w:val="484F55"/>
          <w:sz w:val="19"/>
          <w:szCs w:val="19"/>
        </w:rPr>
        <w:t>are as affordable as their IV counterparts</w:t>
      </w:r>
      <w:r w:rsidR="005C3FB6" w:rsidRPr="00A310D5">
        <w:rPr>
          <w:rFonts w:ascii="Fira Sans Light" w:hAnsi="Fira Sans Light"/>
          <w:color w:val="484F55"/>
          <w:sz w:val="19"/>
          <w:szCs w:val="19"/>
        </w:rPr>
        <w:t>.</w:t>
      </w:r>
      <w:r w:rsidR="005C3FB6" w:rsidRPr="004E124C">
        <w:rPr>
          <w:rFonts w:ascii="Fira Sans Light" w:hAnsi="Fira Sans Light"/>
          <w:sz w:val="19"/>
          <w:szCs w:val="19"/>
        </w:rPr>
        <w:t xml:space="preserve"> </w:t>
      </w:r>
    </w:p>
    <w:p w:rsidR="00EB511E" w:rsidRPr="004E124C" w:rsidRDefault="00EB511E" w:rsidP="00AD5D39">
      <w:pPr>
        <w:spacing w:after="200" w:line="276" w:lineRule="auto"/>
        <w:ind w:firstLine="288"/>
        <w:rPr>
          <w:rFonts w:ascii="Fira Sans Light" w:hAnsi="Fira Sans Light"/>
          <w:sz w:val="19"/>
          <w:szCs w:val="19"/>
        </w:rPr>
      </w:pPr>
    </w:p>
    <w:p w:rsidR="00AD5D39" w:rsidRDefault="00AD5D39" w:rsidP="00C534E6">
      <w:pPr>
        <w:rPr>
          <w:rFonts w:ascii="Fira Sans ExtraBold" w:hAnsi="Fira Sans ExtraBold"/>
          <w:b/>
          <w:bCs/>
          <w:caps/>
          <w:color w:val="71E2E2"/>
          <w:spacing w:val="10"/>
          <w:sz w:val="18"/>
          <w:szCs w:val="18"/>
        </w:rPr>
      </w:pPr>
    </w:p>
    <w:p w:rsidR="006D39CD" w:rsidRDefault="006D39CD" w:rsidP="00C534E6">
      <w:pPr>
        <w:rPr>
          <w:rFonts w:ascii="Fira Sans ExtraBold" w:hAnsi="Fira Sans ExtraBold"/>
          <w:b/>
          <w:bCs/>
          <w:caps/>
          <w:color w:val="71E2E2"/>
          <w:spacing w:val="10"/>
          <w:sz w:val="18"/>
          <w:szCs w:val="18"/>
        </w:rPr>
      </w:pPr>
    </w:p>
    <w:p w:rsidR="00C534E6" w:rsidRPr="00C534E6" w:rsidRDefault="00C534E6" w:rsidP="00C534E6">
      <w:pPr>
        <w:rPr>
          <w:rFonts w:ascii="Fira Sans ExtraBold" w:hAnsi="Fira Sans ExtraBold"/>
          <w:b/>
          <w:bCs/>
          <w:caps/>
          <w:color w:val="71E2E2"/>
          <w:spacing w:val="10"/>
          <w:sz w:val="18"/>
          <w:szCs w:val="18"/>
        </w:rPr>
      </w:pPr>
      <w:r w:rsidRPr="00C534E6">
        <w:rPr>
          <w:rFonts w:ascii="Fira Sans ExtraBold" w:hAnsi="Fira Sans ExtraBold"/>
          <w:b/>
          <w:bCs/>
          <w:caps/>
          <w:color w:val="71E2E2"/>
          <w:spacing w:val="10"/>
          <w:sz w:val="18"/>
          <w:szCs w:val="18"/>
        </w:rPr>
        <w:t xml:space="preserve">The solution </w:t>
      </w:r>
    </w:p>
    <w:p w:rsidR="00B73821" w:rsidRPr="00A310D5" w:rsidRDefault="004B3855" w:rsidP="00C534E6">
      <w:pPr>
        <w:spacing w:after="60" w:line="276" w:lineRule="auto"/>
        <w:rPr>
          <w:rFonts w:ascii="Fira Sans Light" w:hAnsi="Fira Sans Light"/>
          <w:color w:val="484F55"/>
          <w:sz w:val="30"/>
          <w:szCs w:val="30"/>
        </w:rPr>
      </w:pPr>
      <w:r w:rsidRPr="00A310D5">
        <w:rPr>
          <w:rFonts w:ascii="Fira Sans Light" w:hAnsi="Fira Sans Light"/>
          <w:color w:val="484F55"/>
          <w:sz w:val="30"/>
          <w:szCs w:val="30"/>
        </w:rPr>
        <w:t>The Cancer Drug Parity Act</w:t>
      </w:r>
      <w:r w:rsidR="00294C87" w:rsidRPr="00A310D5">
        <w:rPr>
          <w:rFonts w:ascii="Fira Sans Light" w:hAnsi="Fira Sans Light"/>
          <w:color w:val="484F55"/>
          <w:sz w:val="30"/>
          <w:szCs w:val="30"/>
        </w:rPr>
        <w:t xml:space="preserve"> </w:t>
      </w:r>
    </w:p>
    <w:p w:rsidR="00294C87" w:rsidRPr="00A310D5" w:rsidRDefault="006D39CD" w:rsidP="00C534E6">
      <w:pPr>
        <w:spacing w:after="100" w:line="276" w:lineRule="auto"/>
        <w:rPr>
          <w:rFonts w:ascii="Fira Sans Light" w:hAnsi="Fira Sans Light"/>
          <w:color w:val="484F55"/>
          <w:sz w:val="19"/>
          <w:szCs w:val="19"/>
        </w:rPr>
      </w:pPr>
      <w:r>
        <w:rPr>
          <w:rFonts w:ascii="Fira Sans Light" w:hAnsi="Fira Sans Light"/>
          <w:color w:val="484F55"/>
          <w:sz w:val="19"/>
          <w:szCs w:val="19"/>
        </w:rPr>
        <w:t xml:space="preserve">The Cancer Drug Parity Act </w:t>
      </w:r>
      <w:r w:rsidR="00EE4D9D" w:rsidRPr="00A310D5">
        <w:rPr>
          <w:rFonts w:ascii="Fira Sans Light" w:hAnsi="Fira Sans Light"/>
          <w:color w:val="484F55"/>
          <w:sz w:val="19"/>
          <w:szCs w:val="19"/>
        </w:rPr>
        <w:t xml:space="preserve">ensures </w:t>
      </w:r>
      <w:r w:rsidR="004664C8" w:rsidRPr="00A310D5">
        <w:rPr>
          <w:rFonts w:ascii="Fira Sans Light" w:hAnsi="Fira Sans Light"/>
          <w:color w:val="484F55"/>
          <w:sz w:val="19"/>
          <w:szCs w:val="19"/>
        </w:rPr>
        <w:t xml:space="preserve">that </w:t>
      </w:r>
      <w:r w:rsidR="004B3855" w:rsidRPr="00A310D5">
        <w:rPr>
          <w:rFonts w:ascii="Fira Sans Light" w:hAnsi="Fira Sans Light"/>
          <w:color w:val="484F55"/>
          <w:sz w:val="19"/>
          <w:szCs w:val="19"/>
        </w:rPr>
        <w:t xml:space="preserve">any health plan that provides </w:t>
      </w:r>
      <w:r w:rsidR="00DD76F5" w:rsidRPr="00A310D5">
        <w:rPr>
          <w:rFonts w:ascii="Fira Sans Light" w:hAnsi="Fira Sans Light"/>
          <w:color w:val="484F55"/>
          <w:sz w:val="19"/>
          <w:szCs w:val="19"/>
        </w:rPr>
        <w:t>coverage for</w:t>
      </w:r>
      <w:r w:rsidR="004B3855" w:rsidRPr="00A310D5">
        <w:rPr>
          <w:rFonts w:ascii="Fira Sans Light" w:hAnsi="Fira Sans Light"/>
          <w:color w:val="484F55"/>
          <w:sz w:val="19"/>
          <w:szCs w:val="19"/>
        </w:rPr>
        <w:t xml:space="preserve"> cancer treatment</w:t>
      </w:r>
      <w:r w:rsidR="00FC1EE5" w:rsidRPr="00A310D5">
        <w:rPr>
          <w:rFonts w:ascii="Fira Sans Light" w:hAnsi="Fira Sans Light"/>
          <w:color w:val="484F55"/>
          <w:sz w:val="19"/>
          <w:szCs w:val="19"/>
        </w:rPr>
        <w:t>s</w:t>
      </w:r>
      <w:r w:rsidR="009C4566" w:rsidRPr="00A310D5">
        <w:rPr>
          <w:rFonts w:ascii="Fira Sans Light" w:hAnsi="Fira Sans Light"/>
          <w:color w:val="484F55"/>
          <w:sz w:val="19"/>
          <w:szCs w:val="19"/>
        </w:rPr>
        <w:t>,</w:t>
      </w:r>
      <w:r w:rsidR="004B3855" w:rsidRPr="00A310D5">
        <w:rPr>
          <w:rFonts w:ascii="Fira Sans Light" w:hAnsi="Fira Sans Light"/>
          <w:color w:val="484F55"/>
          <w:sz w:val="19"/>
          <w:szCs w:val="19"/>
        </w:rPr>
        <w:t xml:space="preserve"> </w:t>
      </w:r>
      <w:r w:rsidR="004664C8" w:rsidRPr="00A310D5">
        <w:rPr>
          <w:rFonts w:ascii="Fira Sans Light" w:hAnsi="Fira Sans Light"/>
          <w:color w:val="484F55"/>
          <w:sz w:val="19"/>
          <w:szCs w:val="19"/>
        </w:rPr>
        <w:t>allows patients taking self-administered anticancer medicines to benefit from the same level of cost-sharing as they would have if they were administered an</w:t>
      </w:r>
      <w:r w:rsidR="004B3855" w:rsidRPr="00A310D5">
        <w:rPr>
          <w:rFonts w:ascii="Fira Sans Light" w:hAnsi="Fira Sans Light"/>
          <w:color w:val="484F55"/>
          <w:sz w:val="19"/>
          <w:szCs w:val="19"/>
        </w:rPr>
        <w:t xml:space="preserve"> IV, port administered or injected cancer medication</w:t>
      </w:r>
      <w:r w:rsidR="004664C8" w:rsidRPr="00A310D5">
        <w:rPr>
          <w:rFonts w:ascii="Fira Sans Light" w:hAnsi="Fira Sans Light"/>
          <w:color w:val="484F55"/>
          <w:sz w:val="19"/>
          <w:szCs w:val="19"/>
        </w:rPr>
        <w:t>.</w:t>
      </w:r>
      <w:r w:rsidR="004B3855" w:rsidRPr="00A310D5">
        <w:rPr>
          <w:rFonts w:ascii="Fira Sans Light" w:hAnsi="Fira Sans Light"/>
          <w:color w:val="484F55"/>
          <w:sz w:val="19"/>
          <w:szCs w:val="19"/>
        </w:rPr>
        <w:t xml:space="preserve"> This law is not a mandate as it only applies to health plans that already cover </w:t>
      </w:r>
      <w:r w:rsidR="00294C87" w:rsidRPr="00A310D5">
        <w:rPr>
          <w:rFonts w:ascii="Fira Sans Light" w:hAnsi="Fira Sans Light"/>
          <w:color w:val="484F55"/>
          <w:sz w:val="19"/>
          <w:szCs w:val="19"/>
        </w:rPr>
        <w:t xml:space="preserve">oral and self-administered </w:t>
      </w:r>
      <w:r w:rsidR="004B3855" w:rsidRPr="00A310D5">
        <w:rPr>
          <w:rFonts w:ascii="Fira Sans Light" w:hAnsi="Fira Sans Light"/>
          <w:color w:val="484F55"/>
          <w:sz w:val="19"/>
          <w:szCs w:val="19"/>
        </w:rPr>
        <w:t xml:space="preserve">chemotherapy. This bill </w:t>
      </w:r>
      <w:r w:rsidR="00EE4D9D" w:rsidRPr="00A310D5">
        <w:rPr>
          <w:rFonts w:ascii="Fira Sans Light" w:hAnsi="Fira Sans Light"/>
          <w:color w:val="484F55"/>
          <w:sz w:val="19"/>
          <w:szCs w:val="19"/>
        </w:rPr>
        <w:t>addresses outdated insurance benefit designs and seeks to lower out</w:t>
      </w:r>
      <w:r w:rsidR="00DD76F5" w:rsidRPr="00A310D5">
        <w:rPr>
          <w:rFonts w:ascii="Fira Sans Light" w:hAnsi="Fira Sans Light"/>
          <w:color w:val="484F55"/>
          <w:sz w:val="19"/>
          <w:szCs w:val="19"/>
        </w:rPr>
        <w:t>-</w:t>
      </w:r>
      <w:r w:rsidR="00EE4D9D" w:rsidRPr="00A310D5">
        <w:rPr>
          <w:rFonts w:ascii="Fira Sans Light" w:hAnsi="Fira Sans Light"/>
          <w:color w:val="484F55"/>
          <w:sz w:val="19"/>
          <w:szCs w:val="19"/>
        </w:rPr>
        <w:t>of</w:t>
      </w:r>
      <w:r w:rsidR="00DD76F5" w:rsidRPr="00A310D5">
        <w:rPr>
          <w:rFonts w:ascii="Fira Sans Light" w:hAnsi="Fira Sans Light"/>
          <w:color w:val="484F55"/>
          <w:sz w:val="19"/>
          <w:szCs w:val="19"/>
        </w:rPr>
        <w:t>-</w:t>
      </w:r>
      <w:r w:rsidR="00EE4D9D" w:rsidRPr="00A310D5">
        <w:rPr>
          <w:rFonts w:ascii="Fira Sans Light" w:hAnsi="Fira Sans Light"/>
          <w:color w:val="484F55"/>
          <w:sz w:val="19"/>
          <w:szCs w:val="19"/>
        </w:rPr>
        <w:t xml:space="preserve">pocket costs for all cancer treatments, regardless of </w:t>
      </w:r>
      <w:r w:rsidR="00DD76F5" w:rsidRPr="00A310D5">
        <w:rPr>
          <w:rFonts w:ascii="Fira Sans Light" w:hAnsi="Fira Sans Light"/>
          <w:color w:val="484F55"/>
          <w:sz w:val="19"/>
          <w:szCs w:val="19"/>
        </w:rPr>
        <w:t>how they are administered</w:t>
      </w:r>
      <w:r w:rsidR="004B3855" w:rsidRPr="00A310D5">
        <w:rPr>
          <w:rFonts w:ascii="Fira Sans Light" w:hAnsi="Fira Sans Light"/>
          <w:color w:val="484F55"/>
          <w:sz w:val="19"/>
          <w:szCs w:val="19"/>
        </w:rPr>
        <w:t xml:space="preserve">. Health insurance cost-sharing </w:t>
      </w:r>
      <w:r w:rsidR="00EE4D9D" w:rsidRPr="00A310D5">
        <w:rPr>
          <w:rFonts w:ascii="Fira Sans Light" w:hAnsi="Fira Sans Light"/>
          <w:color w:val="484F55"/>
          <w:sz w:val="19"/>
          <w:szCs w:val="19"/>
        </w:rPr>
        <w:t>de</w:t>
      </w:r>
      <w:r w:rsidR="00DD76F5" w:rsidRPr="00A310D5">
        <w:rPr>
          <w:rFonts w:ascii="Fira Sans Light" w:hAnsi="Fira Sans Light"/>
          <w:color w:val="484F55"/>
          <w:sz w:val="19"/>
          <w:szCs w:val="19"/>
        </w:rPr>
        <w:t xml:space="preserve">signs </w:t>
      </w:r>
      <w:r w:rsidR="004B3855" w:rsidRPr="00A310D5">
        <w:rPr>
          <w:rFonts w:ascii="Fira Sans Light" w:hAnsi="Fira Sans Light"/>
          <w:color w:val="484F55"/>
          <w:sz w:val="19"/>
          <w:szCs w:val="19"/>
        </w:rPr>
        <w:t>should not create barriers for cancer patients to access potentially life-saving medicines</w:t>
      </w:r>
      <w:r w:rsidR="005743A2" w:rsidRPr="00A310D5">
        <w:rPr>
          <w:rFonts w:ascii="Fira Sans Light" w:hAnsi="Fira Sans Light"/>
          <w:color w:val="484F55"/>
          <w:sz w:val="19"/>
          <w:szCs w:val="19"/>
        </w:rPr>
        <w:t xml:space="preserve"> or </w:t>
      </w:r>
      <w:r w:rsidR="00DD76F5" w:rsidRPr="00A310D5">
        <w:rPr>
          <w:rFonts w:ascii="Fira Sans Light" w:hAnsi="Fira Sans Light"/>
          <w:color w:val="484F55"/>
          <w:sz w:val="19"/>
          <w:szCs w:val="19"/>
        </w:rPr>
        <w:t>undermine</w:t>
      </w:r>
      <w:r w:rsidR="005743A2" w:rsidRPr="00A310D5">
        <w:rPr>
          <w:rFonts w:ascii="Fira Sans Light" w:hAnsi="Fira Sans Light"/>
          <w:color w:val="484F55"/>
          <w:sz w:val="19"/>
          <w:szCs w:val="19"/>
        </w:rPr>
        <w:t xml:space="preserve"> the doctor-patient relationship by forcing physicians to place patients on less</w:t>
      </w:r>
      <w:r w:rsidR="00DD76F5" w:rsidRPr="00A310D5">
        <w:rPr>
          <w:rFonts w:ascii="Fira Sans Light" w:hAnsi="Fira Sans Light"/>
          <w:color w:val="484F55"/>
          <w:sz w:val="19"/>
          <w:szCs w:val="19"/>
        </w:rPr>
        <w:t>-</w:t>
      </w:r>
      <w:r w:rsidR="005743A2" w:rsidRPr="00A310D5">
        <w:rPr>
          <w:rFonts w:ascii="Fira Sans Light" w:hAnsi="Fira Sans Light"/>
          <w:color w:val="484F55"/>
          <w:sz w:val="19"/>
          <w:szCs w:val="19"/>
        </w:rPr>
        <w:t xml:space="preserve">effective </w:t>
      </w:r>
      <w:r w:rsidR="005C3FB6" w:rsidRPr="00A310D5">
        <w:rPr>
          <w:rFonts w:ascii="Fira Sans Light" w:hAnsi="Fira Sans Light"/>
          <w:color w:val="484F55"/>
          <w:sz w:val="19"/>
          <w:szCs w:val="19"/>
        </w:rPr>
        <w:t xml:space="preserve">treatments </w:t>
      </w:r>
      <w:r w:rsidR="005743A2" w:rsidRPr="00A310D5">
        <w:rPr>
          <w:rFonts w:ascii="Fira Sans Light" w:hAnsi="Fira Sans Light"/>
          <w:color w:val="484F55"/>
          <w:sz w:val="19"/>
          <w:szCs w:val="19"/>
        </w:rPr>
        <w:t xml:space="preserve">based </w:t>
      </w:r>
      <w:r w:rsidR="00DD76F5" w:rsidRPr="00A310D5">
        <w:rPr>
          <w:rFonts w:ascii="Fira Sans Light" w:hAnsi="Fira Sans Light"/>
          <w:color w:val="484F55"/>
          <w:sz w:val="19"/>
          <w:szCs w:val="19"/>
        </w:rPr>
        <w:t xml:space="preserve">solely </w:t>
      </w:r>
      <w:r w:rsidR="005743A2" w:rsidRPr="00A310D5">
        <w:rPr>
          <w:rFonts w:ascii="Fira Sans Light" w:hAnsi="Fira Sans Light"/>
          <w:color w:val="484F55"/>
          <w:sz w:val="19"/>
          <w:szCs w:val="19"/>
        </w:rPr>
        <w:t>on costs</w:t>
      </w:r>
      <w:r w:rsidR="004B3855" w:rsidRPr="00A310D5">
        <w:rPr>
          <w:rFonts w:ascii="Fira Sans Light" w:hAnsi="Fira Sans Light"/>
          <w:color w:val="484F55"/>
          <w:sz w:val="19"/>
          <w:szCs w:val="19"/>
        </w:rPr>
        <w:t>.</w:t>
      </w:r>
      <w:r w:rsidR="00956F87" w:rsidRPr="00A310D5">
        <w:rPr>
          <w:rFonts w:ascii="Fira Sans Light" w:hAnsi="Fira Sans Light"/>
          <w:color w:val="484F55"/>
          <w:sz w:val="19"/>
          <w:szCs w:val="19"/>
        </w:rPr>
        <w:t xml:space="preserve"> </w:t>
      </w:r>
    </w:p>
    <w:p w:rsidR="00956F87" w:rsidRPr="00A310D5" w:rsidRDefault="00956F87" w:rsidP="00C534E6">
      <w:pPr>
        <w:spacing w:after="100" w:line="276" w:lineRule="auto"/>
        <w:ind w:firstLine="288"/>
        <w:rPr>
          <w:rFonts w:ascii="Fira Sans Light" w:hAnsi="Fira Sans Light"/>
          <w:color w:val="484F55"/>
          <w:sz w:val="19"/>
          <w:szCs w:val="19"/>
        </w:rPr>
      </w:pPr>
      <w:r w:rsidRPr="00A310D5">
        <w:rPr>
          <w:rFonts w:ascii="Fira Sans Light" w:hAnsi="Fira Sans Light"/>
          <w:color w:val="484F55"/>
          <w:sz w:val="19"/>
          <w:szCs w:val="19"/>
        </w:rPr>
        <w:t xml:space="preserve">Studies have shown oral parity laws have been effective in increasing the number of </w:t>
      </w:r>
      <w:r w:rsidR="004664C8" w:rsidRPr="00A310D5">
        <w:rPr>
          <w:rFonts w:ascii="Fira Sans Light" w:hAnsi="Fira Sans Light"/>
          <w:color w:val="484F55"/>
          <w:sz w:val="19"/>
          <w:szCs w:val="19"/>
        </w:rPr>
        <w:t xml:space="preserve">patients paying no copay for their cancer therapies </w:t>
      </w:r>
      <w:r w:rsidRPr="00A310D5">
        <w:rPr>
          <w:rFonts w:ascii="Fira Sans Light" w:hAnsi="Fira Sans Light"/>
          <w:color w:val="484F55"/>
          <w:sz w:val="19"/>
          <w:szCs w:val="19"/>
        </w:rPr>
        <w:t>while having no effect on health plan</w:t>
      </w:r>
      <w:r w:rsidR="00BC1C1E" w:rsidRPr="00A310D5">
        <w:rPr>
          <w:rFonts w:ascii="Fira Sans Light" w:hAnsi="Fira Sans Light"/>
          <w:color w:val="484F55"/>
          <w:sz w:val="19"/>
          <w:szCs w:val="19"/>
        </w:rPr>
        <w:t xml:space="preserve"> </w:t>
      </w:r>
      <w:r w:rsidRPr="00A310D5">
        <w:rPr>
          <w:rFonts w:ascii="Fira Sans Light" w:hAnsi="Fira Sans Light"/>
          <w:color w:val="484F55"/>
          <w:sz w:val="19"/>
          <w:szCs w:val="19"/>
        </w:rPr>
        <w:t>costs.</w:t>
      </w:r>
      <w:r w:rsidRPr="00A310D5">
        <w:rPr>
          <w:rStyle w:val="FootnoteReference"/>
          <w:rFonts w:ascii="Fira Sans" w:hAnsi="Fira Sans"/>
          <w:color w:val="484F55"/>
          <w:sz w:val="19"/>
          <w:szCs w:val="19"/>
        </w:rPr>
        <w:footnoteReference w:id="2"/>
      </w:r>
      <w:r w:rsidRPr="00A310D5">
        <w:rPr>
          <w:rFonts w:ascii="Fira Sans" w:hAnsi="Fira Sans"/>
          <w:color w:val="484F55"/>
          <w:sz w:val="19"/>
          <w:szCs w:val="19"/>
        </w:rPr>
        <w:t xml:space="preserve"> </w:t>
      </w:r>
    </w:p>
    <w:p w:rsidR="004B3855" w:rsidRPr="00A310D5" w:rsidRDefault="004B3855" w:rsidP="00C534E6">
      <w:pPr>
        <w:spacing w:after="100" w:line="276" w:lineRule="auto"/>
        <w:rPr>
          <w:rFonts w:ascii="Fira Sans Light" w:hAnsi="Fira Sans Light"/>
          <w:color w:val="484F55"/>
          <w:sz w:val="19"/>
          <w:szCs w:val="19"/>
        </w:rPr>
      </w:pPr>
    </w:p>
    <w:p w:rsidR="00AD5D39" w:rsidRPr="00A310D5" w:rsidRDefault="00AD5D39" w:rsidP="00AD5D39">
      <w:pPr>
        <w:spacing w:after="60" w:line="276" w:lineRule="auto"/>
        <w:rPr>
          <w:rFonts w:ascii="Fira Sans Light" w:hAnsi="Fira Sans Light"/>
          <w:color w:val="484F55"/>
          <w:sz w:val="30"/>
          <w:szCs w:val="30"/>
        </w:rPr>
      </w:pPr>
      <w:r w:rsidRPr="00A310D5">
        <w:rPr>
          <w:rFonts w:ascii="Fira Sans Light" w:hAnsi="Fira Sans Light"/>
          <w:color w:val="484F55"/>
          <w:sz w:val="30"/>
          <w:szCs w:val="30"/>
        </w:rPr>
        <w:t xml:space="preserve">Request </w:t>
      </w:r>
    </w:p>
    <w:p w:rsidR="00EE373F" w:rsidRPr="00A310D5" w:rsidRDefault="00E74744" w:rsidP="003543BE">
      <w:pPr>
        <w:spacing w:after="100" w:line="276" w:lineRule="auto"/>
        <w:rPr>
          <w:rFonts w:ascii="Fira Sans Light" w:hAnsi="Fira Sans Light"/>
          <w:color w:val="484F55"/>
          <w:sz w:val="19"/>
          <w:szCs w:val="19"/>
        </w:rPr>
      </w:pPr>
      <w:r w:rsidRPr="00A310D5">
        <w:rPr>
          <w:noProof/>
          <w:color w:val="484F55"/>
        </w:rPr>
        <w:drawing>
          <wp:anchor distT="0" distB="0" distL="114300" distR="114300" simplePos="0" relativeHeight="251666432" behindDoc="1" locked="0" layoutInCell="1" allowOverlap="1" wp14:anchorId="2942818D" wp14:editId="6416B48C">
            <wp:simplePos x="0" y="0"/>
            <wp:positionH relativeFrom="column">
              <wp:posOffset>4587402</wp:posOffset>
            </wp:positionH>
            <wp:positionV relativeFrom="paragraph">
              <wp:posOffset>5069412</wp:posOffset>
            </wp:positionV>
            <wp:extent cx="1599680" cy="439692"/>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ACC_logo_Colo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80" cy="439692"/>
                    </a:xfrm>
                    <a:prstGeom prst="rect">
                      <a:avLst/>
                    </a:prstGeom>
                  </pic:spPr>
                </pic:pic>
              </a:graphicData>
            </a:graphic>
            <wp14:sizeRelH relativeFrom="page">
              <wp14:pctWidth>0</wp14:pctWidth>
            </wp14:sizeRelH>
            <wp14:sizeRelV relativeFrom="page">
              <wp14:pctHeight>0</wp14:pctHeight>
            </wp14:sizeRelV>
          </wp:anchor>
        </w:drawing>
      </w:r>
      <w:r w:rsidR="006D39CD">
        <w:rPr>
          <w:rFonts w:ascii="Fira Sans Light" w:hAnsi="Fira Sans Light"/>
          <w:color w:val="484F55"/>
          <w:sz w:val="19"/>
          <w:szCs w:val="19"/>
        </w:rPr>
        <w:t>Please cosponsor</w:t>
      </w:r>
      <w:r w:rsidR="004B3855" w:rsidRPr="00A310D5">
        <w:rPr>
          <w:rFonts w:ascii="Fira Sans Light" w:hAnsi="Fira Sans Light"/>
          <w:color w:val="484F55"/>
          <w:sz w:val="19"/>
          <w:szCs w:val="19"/>
        </w:rPr>
        <w:t>, the Cancer Drug Parity Act, to ensure every cancer patient has access to the anticancer treatments recommended by their physicians.</w:t>
      </w:r>
    </w:p>
    <w:p w:rsidR="00942830" w:rsidRDefault="00942830" w:rsidP="003543BE">
      <w:pPr>
        <w:spacing w:after="100" w:line="276" w:lineRule="auto"/>
        <w:rPr>
          <w:rFonts w:ascii="Fira Sans Light" w:hAnsi="Fira Sans Light"/>
          <w:sz w:val="19"/>
          <w:szCs w:val="19"/>
        </w:rPr>
      </w:pPr>
    </w:p>
    <w:p w:rsidR="00942830" w:rsidRPr="004E124C" w:rsidRDefault="00942830" w:rsidP="003543BE">
      <w:pPr>
        <w:spacing w:after="100" w:line="276" w:lineRule="auto"/>
        <w:rPr>
          <w:rFonts w:ascii="Fira Sans Light" w:hAnsi="Fira Sans Light"/>
          <w:sz w:val="19"/>
          <w:szCs w:val="19"/>
        </w:rPr>
      </w:pPr>
    </w:p>
    <w:sectPr w:rsidR="00942830" w:rsidRPr="004E124C" w:rsidSect="00EE373F">
      <w:headerReference w:type="even" r:id="rId15"/>
      <w:headerReference w:type="default" r:id="rId16"/>
      <w:footerReference w:type="even" r:id="rId17"/>
      <w:footerReference w:type="default" r:id="rId18"/>
      <w:headerReference w:type="first" r:id="rId19"/>
      <w:footerReference w:type="first" r:id="rId20"/>
      <w:pgSz w:w="12240" w:h="15840"/>
      <w:pgMar w:top="1080" w:right="1440" w:bottom="1152"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622" w:rsidRDefault="00DE5622" w:rsidP="00B73821">
      <w:r>
        <w:separator/>
      </w:r>
    </w:p>
  </w:endnote>
  <w:endnote w:type="continuationSeparator" w:id="0">
    <w:p w:rsidR="00DE5622" w:rsidRDefault="00DE5622" w:rsidP="00B73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Fira Sans Medium">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73F" w:rsidRDefault="00EE37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73F" w:rsidRDefault="00EE3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73F" w:rsidRDefault="00EE3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622" w:rsidRDefault="00DE5622" w:rsidP="00B73821">
      <w:r>
        <w:separator/>
      </w:r>
    </w:p>
  </w:footnote>
  <w:footnote w:type="continuationSeparator" w:id="0">
    <w:p w:rsidR="00DE5622" w:rsidRDefault="00DE5622" w:rsidP="00B73821">
      <w:r>
        <w:continuationSeparator/>
      </w:r>
    </w:p>
  </w:footnote>
  <w:footnote w:id="1">
    <w:p w:rsidR="00B73821" w:rsidRPr="00D26B18" w:rsidRDefault="00B73821" w:rsidP="00EB511E">
      <w:pPr>
        <w:pStyle w:val="FootnoteText"/>
        <w:spacing w:after="60" w:line="276" w:lineRule="auto"/>
        <w:rPr>
          <w:rFonts w:ascii="Fira Sans" w:hAnsi="Fira Sans"/>
          <w:color w:val="676CF9"/>
          <w:sz w:val="16"/>
          <w:szCs w:val="16"/>
        </w:rPr>
      </w:pPr>
      <w:r w:rsidRPr="00D26B18">
        <w:rPr>
          <w:rStyle w:val="FootnoteReference"/>
          <w:rFonts w:ascii="Fira Sans" w:hAnsi="Fira Sans"/>
          <w:color w:val="676CF9"/>
          <w:sz w:val="16"/>
          <w:szCs w:val="16"/>
        </w:rPr>
        <w:footnoteRef/>
      </w:r>
      <w:r w:rsidRPr="00D26B18">
        <w:rPr>
          <w:rFonts w:ascii="Fira Sans" w:hAnsi="Fira Sans"/>
          <w:color w:val="676CF9"/>
          <w:sz w:val="16"/>
          <w:szCs w:val="16"/>
        </w:rPr>
        <w:t xml:space="preserve"> Street SB, Schwartzberg L, Husain N, and </w:t>
      </w:r>
      <w:proofErr w:type="spellStart"/>
      <w:r w:rsidRPr="00D26B18">
        <w:rPr>
          <w:rFonts w:ascii="Fira Sans" w:hAnsi="Fira Sans"/>
          <w:color w:val="676CF9"/>
          <w:sz w:val="16"/>
          <w:szCs w:val="16"/>
        </w:rPr>
        <w:t>Johnsrud</w:t>
      </w:r>
      <w:proofErr w:type="spellEnd"/>
      <w:r w:rsidRPr="00D26B18">
        <w:rPr>
          <w:rFonts w:ascii="Fira Sans" w:hAnsi="Fira Sans"/>
          <w:color w:val="676CF9"/>
          <w:sz w:val="16"/>
          <w:szCs w:val="16"/>
        </w:rPr>
        <w:t xml:space="preserve"> M, Patient and Plan Characteristics Affecting Abandonment of Oral Oncolytic Prescriptions. Journal of Oncology Practice. Vol. 7, Issue 3S: 46s-51s, 2011</w:t>
      </w:r>
    </w:p>
    <w:p w:rsidR="00B73821" w:rsidRPr="00D26B18" w:rsidRDefault="00B73821" w:rsidP="00636744">
      <w:pPr>
        <w:pStyle w:val="FootnoteText"/>
        <w:spacing w:line="276" w:lineRule="auto"/>
        <w:rPr>
          <w:rFonts w:ascii="Fira Sans" w:hAnsi="Fira Sans"/>
          <w:sz w:val="16"/>
          <w:szCs w:val="16"/>
        </w:rPr>
      </w:pPr>
      <w:r w:rsidRPr="00D26B18">
        <w:rPr>
          <w:rFonts w:ascii="Fira Sans" w:hAnsi="Fira Sans"/>
          <w:color w:val="676CF9"/>
          <w:sz w:val="16"/>
          <w:szCs w:val="16"/>
        </w:rPr>
        <w:t>The Coalition for Improved Access to Cancer Care is a patient-focused organization representing patients, health-care professionals, care centers and industry committed to ensuring cancer patients have equal access to all approved anticancer regimens, including (but not limited to) oral and intravenous drugs, injections, surgery, radiation, transplantation, etc.</w:t>
      </w:r>
    </w:p>
  </w:footnote>
  <w:footnote w:id="2">
    <w:p w:rsidR="00956F87" w:rsidRPr="00D26B18" w:rsidRDefault="00956F87" w:rsidP="00636744">
      <w:pPr>
        <w:pStyle w:val="FootnoteText"/>
        <w:spacing w:line="276" w:lineRule="auto"/>
        <w:rPr>
          <w:rFonts w:ascii="Fira Sans" w:hAnsi="Fira Sans"/>
          <w:sz w:val="16"/>
          <w:szCs w:val="16"/>
        </w:rPr>
      </w:pPr>
      <w:r w:rsidRPr="00D26B18">
        <w:rPr>
          <w:rStyle w:val="FootnoteReference"/>
          <w:rFonts w:ascii="Fira Sans" w:hAnsi="Fira Sans"/>
          <w:color w:val="676CF9"/>
          <w:sz w:val="16"/>
          <w:szCs w:val="16"/>
        </w:rPr>
        <w:footnoteRef/>
      </w:r>
      <w:r w:rsidRPr="00D26B18">
        <w:rPr>
          <w:rFonts w:ascii="Fira Sans" w:hAnsi="Fira Sans"/>
          <w:color w:val="676CF9"/>
          <w:sz w:val="16"/>
          <w:szCs w:val="16"/>
        </w:rPr>
        <w:t xml:space="preserve"> </w:t>
      </w:r>
      <w:hyperlink r:id="rId1" w:history="1">
        <w:r w:rsidRPr="00D26B18">
          <w:rPr>
            <w:rStyle w:val="Hyperlink"/>
            <w:rFonts w:ascii="Fira Sans" w:hAnsi="Fira Sans"/>
            <w:color w:val="676CF9"/>
            <w:sz w:val="16"/>
            <w:szCs w:val="16"/>
          </w:rPr>
          <w:t>https://jamanetwork.com/journals/jamaoncology/article-abstract/2661763?resultClick=1</w:t>
        </w:r>
      </w:hyperlink>
      <w:r w:rsidRPr="00D26B18">
        <w:rPr>
          <w:rFonts w:ascii="Fira Sans" w:hAnsi="Fira Sans"/>
          <w:color w:val="676CF9"/>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73F" w:rsidRDefault="00DE5622">
    <w:pPr>
      <w:pStyle w:val="Header"/>
    </w:pPr>
    <w:r>
      <w:rPr>
        <w:noProof/>
      </w:rPr>
      <w:pict w14:anchorId="4E0A6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3" type="#_x0000_t75" style="position:absolute;margin-left:0;margin-top:0;width:637.5pt;height:825pt;z-index:-251657216;mso-wrap-edited:f;mso-position-horizontal:center;mso-position-horizontal-relative:margin;mso-position-vertical:center;mso-position-vertical-relative:margin" wrapcoords="-25 0 -25 21580 21600 21580 21600 0 -25 0">
          <v:imagedata r:id="rId1" o:title="CIACC_Word_Footer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73F" w:rsidRDefault="00DE5622">
    <w:pPr>
      <w:pStyle w:val="Header"/>
    </w:pPr>
    <w:r>
      <w:rPr>
        <w:noProof/>
      </w:rPr>
      <w:pict w14:anchorId="59983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2" type="#_x0000_t75" style="position:absolute;margin-left:0;margin-top:0;width:637.5pt;height:825pt;z-index:-251658240;mso-wrap-edited:f;mso-position-horizontal:center;mso-position-horizontal-relative:margin;mso-position-vertical:center;mso-position-vertical-relative:margin" wrapcoords="-25 0 -25 21580 21600 21580 21600 0 -25 0">
          <v:imagedata r:id="rId1" o:title="CIACC_Word_Footer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73F" w:rsidRDefault="00DE5622">
    <w:pPr>
      <w:pStyle w:val="Header"/>
    </w:pPr>
    <w:r>
      <w:rPr>
        <w:noProof/>
      </w:rPr>
      <w:pict w14:anchorId="594D8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4" type="#_x0000_t75" style="position:absolute;margin-left:0;margin-top:0;width:637.5pt;height:825pt;z-index:-251656192;mso-wrap-edited:f;mso-position-horizontal:center;mso-position-horizontal-relative:margin;mso-position-vertical:center;mso-position-vertical-relative:margin" wrapcoords="-25 0 -25 21580 21600 21580 21600 0 -25 0">
          <v:imagedata r:id="rId1" o:title="CIACC_Word_Footer copy"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8E"/>
    <w:rsid w:val="00041CB9"/>
    <w:rsid w:val="00062F7B"/>
    <w:rsid w:val="000E6B4D"/>
    <w:rsid w:val="000F7BE1"/>
    <w:rsid w:val="00111A0D"/>
    <w:rsid w:val="001273CD"/>
    <w:rsid w:val="00163BB0"/>
    <w:rsid w:val="001B7CEB"/>
    <w:rsid w:val="001F024F"/>
    <w:rsid w:val="00205040"/>
    <w:rsid w:val="00226C75"/>
    <w:rsid w:val="00241225"/>
    <w:rsid w:val="00294C87"/>
    <w:rsid w:val="00353777"/>
    <w:rsid w:val="003543BE"/>
    <w:rsid w:val="003557CE"/>
    <w:rsid w:val="00384510"/>
    <w:rsid w:val="003B2DE2"/>
    <w:rsid w:val="004664C8"/>
    <w:rsid w:val="004A52E5"/>
    <w:rsid w:val="004A7B68"/>
    <w:rsid w:val="004B3855"/>
    <w:rsid w:val="004E124C"/>
    <w:rsid w:val="005743A2"/>
    <w:rsid w:val="005A32B6"/>
    <w:rsid w:val="005C0983"/>
    <w:rsid w:val="005C3FB6"/>
    <w:rsid w:val="005E55FF"/>
    <w:rsid w:val="00624564"/>
    <w:rsid w:val="00636744"/>
    <w:rsid w:val="00637829"/>
    <w:rsid w:val="00697CF3"/>
    <w:rsid w:val="006A0C10"/>
    <w:rsid w:val="006A4041"/>
    <w:rsid w:val="006D39CD"/>
    <w:rsid w:val="006E43FA"/>
    <w:rsid w:val="0072319B"/>
    <w:rsid w:val="007340CD"/>
    <w:rsid w:val="007A455F"/>
    <w:rsid w:val="007A6597"/>
    <w:rsid w:val="007E3CC0"/>
    <w:rsid w:val="00816B91"/>
    <w:rsid w:val="00881784"/>
    <w:rsid w:val="008A5AAB"/>
    <w:rsid w:val="0090398E"/>
    <w:rsid w:val="00942830"/>
    <w:rsid w:val="00956F87"/>
    <w:rsid w:val="009C4566"/>
    <w:rsid w:val="009E27D1"/>
    <w:rsid w:val="00A2021A"/>
    <w:rsid w:val="00A310D5"/>
    <w:rsid w:val="00A32CEA"/>
    <w:rsid w:val="00A602AB"/>
    <w:rsid w:val="00A834D8"/>
    <w:rsid w:val="00AB37CB"/>
    <w:rsid w:val="00AD5D39"/>
    <w:rsid w:val="00AF5C3E"/>
    <w:rsid w:val="00B73821"/>
    <w:rsid w:val="00BA009C"/>
    <w:rsid w:val="00BA6F1A"/>
    <w:rsid w:val="00BB50BF"/>
    <w:rsid w:val="00BC1C1E"/>
    <w:rsid w:val="00C534E6"/>
    <w:rsid w:val="00C72748"/>
    <w:rsid w:val="00C8066D"/>
    <w:rsid w:val="00CA27F3"/>
    <w:rsid w:val="00CA366B"/>
    <w:rsid w:val="00CD3E2E"/>
    <w:rsid w:val="00D06FE9"/>
    <w:rsid w:val="00D10BFC"/>
    <w:rsid w:val="00D26B18"/>
    <w:rsid w:val="00D315E3"/>
    <w:rsid w:val="00D3447E"/>
    <w:rsid w:val="00DC7ECA"/>
    <w:rsid w:val="00DD76F5"/>
    <w:rsid w:val="00DE535F"/>
    <w:rsid w:val="00DE5622"/>
    <w:rsid w:val="00E167FE"/>
    <w:rsid w:val="00E236C1"/>
    <w:rsid w:val="00E74744"/>
    <w:rsid w:val="00EB511E"/>
    <w:rsid w:val="00EE373F"/>
    <w:rsid w:val="00EE4D9D"/>
    <w:rsid w:val="00F77E49"/>
    <w:rsid w:val="00FA364B"/>
    <w:rsid w:val="00FA6E0A"/>
    <w:rsid w:val="00FC1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4:docId w14:val="6DDA7C5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C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73821"/>
    <w:rPr>
      <w:sz w:val="20"/>
      <w:szCs w:val="20"/>
    </w:rPr>
  </w:style>
  <w:style w:type="character" w:customStyle="1" w:styleId="FootnoteTextChar">
    <w:name w:val="Footnote Text Char"/>
    <w:basedOn w:val="DefaultParagraphFont"/>
    <w:link w:val="FootnoteText"/>
    <w:uiPriority w:val="99"/>
    <w:semiHidden/>
    <w:rsid w:val="00B73821"/>
    <w:rPr>
      <w:sz w:val="20"/>
      <w:szCs w:val="20"/>
    </w:rPr>
  </w:style>
  <w:style w:type="character" w:styleId="FootnoteReference">
    <w:name w:val="footnote reference"/>
    <w:basedOn w:val="DefaultParagraphFont"/>
    <w:uiPriority w:val="99"/>
    <w:semiHidden/>
    <w:unhideWhenUsed/>
    <w:rsid w:val="00B73821"/>
    <w:rPr>
      <w:vertAlign w:val="superscript"/>
    </w:rPr>
  </w:style>
  <w:style w:type="character" w:styleId="CommentReference">
    <w:name w:val="annotation reference"/>
    <w:basedOn w:val="DefaultParagraphFont"/>
    <w:uiPriority w:val="99"/>
    <w:semiHidden/>
    <w:unhideWhenUsed/>
    <w:rsid w:val="00EE4D9D"/>
    <w:rPr>
      <w:sz w:val="16"/>
      <w:szCs w:val="16"/>
    </w:rPr>
  </w:style>
  <w:style w:type="paragraph" w:styleId="CommentText">
    <w:name w:val="annotation text"/>
    <w:basedOn w:val="Normal"/>
    <w:link w:val="CommentTextChar"/>
    <w:uiPriority w:val="99"/>
    <w:semiHidden/>
    <w:unhideWhenUsed/>
    <w:rsid w:val="00EE4D9D"/>
    <w:rPr>
      <w:sz w:val="20"/>
      <w:szCs w:val="20"/>
    </w:rPr>
  </w:style>
  <w:style w:type="character" w:customStyle="1" w:styleId="CommentTextChar">
    <w:name w:val="Comment Text Char"/>
    <w:basedOn w:val="DefaultParagraphFont"/>
    <w:link w:val="CommentText"/>
    <w:uiPriority w:val="99"/>
    <w:semiHidden/>
    <w:rsid w:val="00EE4D9D"/>
    <w:rPr>
      <w:sz w:val="20"/>
      <w:szCs w:val="20"/>
    </w:rPr>
  </w:style>
  <w:style w:type="paragraph" w:styleId="CommentSubject">
    <w:name w:val="annotation subject"/>
    <w:basedOn w:val="CommentText"/>
    <w:next w:val="CommentText"/>
    <w:link w:val="CommentSubjectChar"/>
    <w:uiPriority w:val="99"/>
    <w:semiHidden/>
    <w:unhideWhenUsed/>
    <w:rsid w:val="00EE4D9D"/>
    <w:rPr>
      <w:b/>
      <w:bCs/>
    </w:rPr>
  </w:style>
  <w:style w:type="character" w:customStyle="1" w:styleId="CommentSubjectChar">
    <w:name w:val="Comment Subject Char"/>
    <w:basedOn w:val="CommentTextChar"/>
    <w:link w:val="CommentSubject"/>
    <w:uiPriority w:val="99"/>
    <w:semiHidden/>
    <w:rsid w:val="00EE4D9D"/>
    <w:rPr>
      <w:b/>
      <w:bCs/>
      <w:sz w:val="20"/>
      <w:szCs w:val="20"/>
    </w:rPr>
  </w:style>
  <w:style w:type="paragraph" w:styleId="BalloonText">
    <w:name w:val="Balloon Text"/>
    <w:basedOn w:val="Normal"/>
    <w:link w:val="BalloonTextChar"/>
    <w:uiPriority w:val="99"/>
    <w:semiHidden/>
    <w:unhideWhenUsed/>
    <w:rsid w:val="00EE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9D"/>
    <w:rPr>
      <w:rFonts w:ascii="Segoe UI" w:hAnsi="Segoe UI" w:cs="Segoe UI"/>
      <w:sz w:val="18"/>
      <w:szCs w:val="18"/>
    </w:rPr>
  </w:style>
  <w:style w:type="character" w:styleId="Hyperlink">
    <w:name w:val="Hyperlink"/>
    <w:basedOn w:val="DefaultParagraphFont"/>
    <w:uiPriority w:val="99"/>
    <w:unhideWhenUsed/>
    <w:rsid w:val="00EE4D9D"/>
    <w:rPr>
      <w:color w:val="0563C1" w:themeColor="hyperlink"/>
      <w:u w:val="single"/>
    </w:rPr>
  </w:style>
  <w:style w:type="character" w:customStyle="1" w:styleId="UnresolvedMention1">
    <w:name w:val="Unresolved Mention1"/>
    <w:basedOn w:val="DefaultParagraphFont"/>
    <w:uiPriority w:val="99"/>
    <w:rsid w:val="00FA6E0A"/>
    <w:rPr>
      <w:color w:val="808080"/>
      <w:shd w:val="clear" w:color="auto" w:fill="E6E6E6"/>
    </w:rPr>
  </w:style>
  <w:style w:type="character" w:styleId="FollowedHyperlink">
    <w:name w:val="FollowedHyperlink"/>
    <w:basedOn w:val="DefaultParagraphFont"/>
    <w:uiPriority w:val="99"/>
    <w:semiHidden/>
    <w:unhideWhenUsed/>
    <w:rsid w:val="00DD76F5"/>
    <w:rPr>
      <w:color w:val="954F72" w:themeColor="followedHyperlink"/>
      <w:u w:val="single"/>
    </w:rPr>
  </w:style>
  <w:style w:type="paragraph" w:styleId="Header">
    <w:name w:val="header"/>
    <w:basedOn w:val="Normal"/>
    <w:link w:val="HeaderChar"/>
    <w:uiPriority w:val="99"/>
    <w:unhideWhenUsed/>
    <w:rsid w:val="0072319B"/>
    <w:pPr>
      <w:tabs>
        <w:tab w:val="center" w:pos="4680"/>
        <w:tab w:val="right" w:pos="9360"/>
      </w:tabs>
    </w:pPr>
  </w:style>
  <w:style w:type="character" w:customStyle="1" w:styleId="HeaderChar">
    <w:name w:val="Header Char"/>
    <w:basedOn w:val="DefaultParagraphFont"/>
    <w:link w:val="Header"/>
    <w:uiPriority w:val="99"/>
    <w:rsid w:val="0072319B"/>
  </w:style>
  <w:style w:type="paragraph" w:styleId="Footer">
    <w:name w:val="footer"/>
    <w:basedOn w:val="Normal"/>
    <w:link w:val="FooterChar"/>
    <w:uiPriority w:val="99"/>
    <w:unhideWhenUsed/>
    <w:rsid w:val="0072319B"/>
    <w:pPr>
      <w:tabs>
        <w:tab w:val="center" w:pos="4680"/>
        <w:tab w:val="right" w:pos="9360"/>
      </w:tabs>
    </w:pPr>
  </w:style>
  <w:style w:type="character" w:customStyle="1" w:styleId="FooterChar">
    <w:name w:val="Footer Char"/>
    <w:basedOn w:val="DefaultParagraphFont"/>
    <w:link w:val="Footer"/>
    <w:uiPriority w:val="99"/>
    <w:rsid w:val="00723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jmc.com/journals/supplement/2016/improving-patient-access-to-critical-therapies-in-the-age-of-cost-sharing/in-office-dispensing-of-oral-oncolytics-a-continuity-of-care-and-cost-mitigation-model-for-cancer-patien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f"/><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tif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jamanetwork.com/journals/jamaoncology/article-abstract/2661763?resultClick=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4400" b="1" i="0" u="none" strike="noStrike" cap="all" spc="50" baseline="0">
                <a:solidFill>
                  <a:schemeClr val="bg1"/>
                </a:solidFill>
                <a:effectLst/>
                <a:latin typeface="Fira Sans" charset="0"/>
                <a:ea typeface="Fira Sans" charset="0"/>
                <a:cs typeface="Fira Sans" charset="0"/>
              </a:rPr>
              <a:t>10%</a:t>
            </a:r>
          </a:p>
          <a:p>
            <a:pPr>
              <a:defRPr/>
            </a:pPr>
            <a:r>
              <a:rPr lang="en-US" sz="1050" b="0" i="0" u="none" strike="noStrike" cap="none" spc="0" baseline="0">
                <a:solidFill>
                  <a:schemeClr val="bg1"/>
                </a:solidFill>
                <a:effectLst/>
                <a:latin typeface="Fira Sans Medium" charset="0"/>
                <a:ea typeface="Fira Sans Medium" charset="0"/>
                <a:cs typeface="Fira Sans Medium" charset="0"/>
              </a:rPr>
              <a:t>of patients </a:t>
            </a:r>
            <a:r>
              <a:rPr lang="en-US" sz="1050" b="0" i="0" u="none" strike="noStrike" baseline="0">
                <a:solidFill>
                  <a:schemeClr val="bg1"/>
                </a:solidFill>
                <a:effectLst/>
                <a:latin typeface="Fira Sans Medium" charset="0"/>
                <a:ea typeface="Fira Sans Medium" charset="0"/>
                <a:cs typeface="Fira Sans Medium" charset="0"/>
              </a:rPr>
              <a:t>choose </a:t>
            </a:r>
            <a:br>
              <a:rPr lang="en-US" sz="1050" b="0" i="0" u="none" strike="noStrike" baseline="0">
                <a:solidFill>
                  <a:schemeClr val="bg1"/>
                </a:solidFill>
                <a:effectLst/>
                <a:latin typeface="Fira Sans Medium" charset="0"/>
                <a:ea typeface="Fira Sans Medium" charset="0"/>
                <a:cs typeface="Fira Sans Medium" charset="0"/>
              </a:rPr>
            </a:br>
            <a:r>
              <a:rPr lang="en-US" sz="1050" b="0" i="0" u="none" strike="noStrike" baseline="0">
                <a:solidFill>
                  <a:schemeClr val="bg1"/>
                </a:solidFill>
                <a:effectLst/>
                <a:latin typeface="Fira Sans Medium" charset="0"/>
                <a:ea typeface="Fira Sans Medium" charset="0"/>
                <a:cs typeface="Fira Sans Medium" charset="0"/>
              </a:rPr>
              <a:t>not to fill their initial prescriptions for cancer medicines taken orally </a:t>
            </a:r>
            <a:endParaRPr lang="en-US" sz="1050" b="0" i="0">
              <a:solidFill>
                <a:schemeClr val="bg1"/>
              </a:solidFill>
              <a:latin typeface="Fira Sans Medium" charset="0"/>
              <a:ea typeface="Fira Sans Medium" charset="0"/>
              <a:cs typeface="Fira Sans Medium" charset="0"/>
            </a:endParaRPr>
          </a:p>
        </c:rich>
      </c:tx>
      <c:layout>
        <c:manualLayout>
          <c:xMode val="edge"/>
          <c:yMode val="edge"/>
          <c:x val="0.13581081851020399"/>
          <c:y val="4.16667227015068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rgbClr val="71E2E2"/>
              </a:solidFill>
              <a:ln w="19050">
                <a:noFill/>
              </a:ln>
              <a:effectLst/>
            </c:spPr>
            <c:extLst>
              <c:ext xmlns:c16="http://schemas.microsoft.com/office/drawing/2014/chart" uri="{C3380CC4-5D6E-409C-BE32-E72D297353CC}">
                <c16:uniqueId val="{00000001-45CE-4FB5-8D3A-175BE28480CE}"/>
              </c:ext>
            </c:extLst>
          </c:dPt>
          <c:dPt>
            <c:idx val="1"/>
            <c:bubble3D val="0"/>
            <c:spPr>
              <a:solidFill>
                <a:schemeClr val="bg1"/>
              </a:solidFill>
              <a:ln w="19050">
                <a:noFill/>
              </a:ln>
              <a:effectLst/>
            </c:spPr>
            <c:extLst>
              <c:ext xmlns:c16="http://schemas.microsoft.com/office/drawing/2014/chart" uri="{C3380CC4-5D6E-409C-BE32-E72D297353CC}">
                <c16:uniqueId val="{00000003-45CE-4FB5-8D3A-175BE28480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CE-4FB5-8D3A-175BE28480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CE-4FB5-8D3A-175BE28480CE}"/>
              </c:ext>
            </c:extLst>
          </c:dPt>
          <c:cat>
            <c:strRef>
              <c:f>Sheet1!$A$2:$A$5</c:f>
              <c:strCache>
                <c:ptCount val="2"/>
                <c:pt idx="0">
                  <c:v>1st Qtr</c:v>
                </c:pt>
                <c:pt idx="1">
                  <c:v>2nd Qtr</c:v>
                </c:pt>
              </c:strCache>
            </c:strRef>
          </c:cat>
          <c:val>
            <c:numRef>
              <c:f>Sheet1!$B$2:$B$5</c:f>
              <c:numCache>
                <c:formatCode>General</c:formatCode>
                <c:ptCount val="4"/>
                <c:pt idx="0">
                  <c:v>10</c:v>
                </c:pt>
                <c:pt idx="1">
                  <c:v>90</c:v>
                </c:pt>
              </c:numCache>
            </c:numRef>
          </c:val>
          <c:extLst>
            <c:ext xmlns:c16="http://schemas.microsoft.com/office/drawing/2014/chart" uri="{C3380CC4-5D6E-409C-BE32-E72D297353CC}">
              <c16:uniqueId val="{00000008-45CE-4FB5-8D3A-175BE28480C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914CDC952E642BE9CA98C7B2CE076" ma:contentTypeVersion="7" ma:contentTypeDescription="Create a new document." ma:contentTypeScope="" ma:versionID="66fdf51cdca676b110696fbd2291ac86">
  <xsd:schema xmlns:xsd="http://www.w3.org/2001/XMLSchema" xmlns:xs="http://www.w3.org/2001/XMLSchema" xmlns:p="http://schemas.microsoft.com/office/2006/metadata/properties" xmlns:ns2="34de2ab4-8b2f-43c7-9710-68c0e8458f7b" xmlns:ns3="f84c5157-11d0-4212-a296-9497b18280be" targetNamespace="http://schemas.microsoft.com/office/2006/metadata/properties" ma:root="true" ma:fieldsID="92917615904104e5cba64958c25b5049" ns2:_="" ns3:_="">
    <xsd:import namespace="34de2ab4-8b2f-43c7-9710-68c0e8458f7b"/>
    <xsd:import namespace="f84c5157-11d0-4212-a296-9497b18280be"/>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e2ab4-8b2f-43c7-9710-68c0e8458f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4c5157-11d0-4212-a296-9497b18280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4A7C6-C250-485C-A440-629B4F19D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e2ab4-8b2f-43c7-9710-68c0e8458f7b"/>
    <ds:schemaRef ds:uri="f84c5157-11d0-4212-a296-9497b1828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CE494-F835-49C5-AB19-B55BD3BB431C}">
  <ds:schemaRefs>
    <ds:schemaRef ds:uri="http://schemas.microsoft.com/sharepoint/v3/contenttype/forms"/>
  </ds:schemaRefs>
</ds:datastoreItem>
</file>

<file path=customXml/itemProps3.xml><?xml version="1.0" encoding="utf-8"?>
<ds:datastoreItem xmlns:ds="http://schemas.openxmlformats.org/officeDocument/2006/customXml" ds:itemID="{F4019D80-075F-4C39-847B-57D39E246B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B86EF2-75FA-4343-8B90-25799189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O'Connor</dc:creator>
  <cp:keywords/>
  <dc:description/>
  <cp:lastModifiedBy>Robin Levy</cp:lastModifiedBy>
  <cp:revision>2</cp:revision>
  <cp:lastPrinted>2018-02-21T18:13:00Z</cp:lastPrinted>
  <dcterms:created xsi:type="dcterms:W3CDTF">2019-03-08T14:11:00Z</dcterms:created>
  <dcterms:modified xsi:type="dcterms:W3CDTF">2019-03-08T14:11:00Z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0x010100442914CDC952E642BE9CA98C7B2CE076</vt:lpwstr>
  </property>
</Properties>
</file>